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327718">
      <w:pPr>
        <w:sectPr w:rsidR="00A66099" w:rsidSect="00B565CC">
          <w:headerReference w:type="default" r:id="rId8"/>
          <w:footerReference w:type="default" r:id="rId9"/>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E660D2">
        <w:tc>
          <w:tcPr>
            <w:tcW w:w="8978" w:type="dxa"/>
          </w:tcPr>
          <w:p w:rsidR="00D35AD6" w:rsidRPr="009E00C1" w:rsidRDefault="00327718"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A66099" w:rsidRDefault="00327718" w:rsidP="00DB5614">
      <w:pPr>
        <w:tabs>
          <w:tab w:val="left" w:pos="-720"/>
          <w:tab w:val="left" w:pos="0"/>
        </w:tabs>
        <w:suppressAutoHyphens/>
        <w:jc w:val="both"/>
        <w:sectPr w:rsidR="00A66099" w:rsidSect="00B565CC">
          <w:type w:val="continuous"/>
          <w:pgSz w:w="12240" w:h="15840" w:code="119"/>
          <w:pgMar w:top="1418" w:right="1418" w:bottom="1418" w:left="1701" w:header="709" w:footer="0" w:gutter="0"/>
          <w:cols w:space="708"/>
          <w:docGrid w:linePitch="360"/>
        </w:sectPr>
      </w:pPr>
    </w:p>
    <w:p w:rsidR="008C3701" w:rsidRPr="008C3701" w:rsidRDefault="00327718" w:rsidP="008C3701">
      <w:pPr>
        <w:rPr>
          <w:b/>
          <w:color w:val="000000"/>
          <w:sz w:val="22"/>
          <w:szCs w:val="24"/>
        </w:rPr>
      </w:pPr>
      <w:r w:rsidRPr="008C3701">
        <w:rPr>
          <w:b/>
          <w:color w:val="000000"/>
          <w:sz w:val="22"/>
          <w:szCs w:val="24"/>
        </w:rPr>
        <w:lastRenderedPageBreak/>
        <w:t>PARA:</w:t>
      </w:r>
      <w:r w:rsidRPr="008C3701">
        <w:rPr>
          <w:color w:val="000000"/>
          <w:sz w:val="22"/>
          <w:szCs w:val="24"/>
        </w:rPr>
        <w:tab/>
      </w:r>
      <w:r w:rsidRPr="008C3701">
        <w:rPr>
          <w:color w:val="000000"/>
          <w:sz w:val="22"/>
          <w:szCs w:val="24"/>
        </w:rPr>
        <w:tab/>
      </w:r>
      <w:r>
        <w:rPr>
          <w:color w:val="000000"/>
          <w:sz w:val="22"/>
          <w:szCs w:val="24"/>
        </w:rPr>
        <w:t xml:space="preserve">           </w:t>
      </w:r>
      <w:r w:rsidRPr="008C3701">
        <w:rPr>
          <w:b/>
          <w:color w:val="000000"/>
          <w:sz w:val="22"/>
          <w:szCs w:val="24"/>
        </w:rPr>
        <w:t>Dr</w:t>
      </w:r>
      <w:r w:rsidRPr="008C3701">
        <w:rPr>
          <w:color w:val="000000"/>
          <w:sz w:val="22"/>
          <w:szCs w:val="24"/>
        </w:rPr>
        <w:t xml:space="preserve">. </w:t>
      </w:r>
      <w:r w:rsidRPr="008C3701">
        <w:rPr>
          <w:b/>
          <w:color w:val="000000"/>
          <w:sz w:val="22"/>
          <w:szCs w:val="24"/>
        </w:rPr>
        <w:t>RAMIRO AUGUSTO TRIVIÑO SÁNCHEZ</w:t>
      </w:r>
    </w:p>
    <w:p w:rsidR="008C3701" w:rsidRPr="008C3701" w:rsidRDefault="00327718" w:rsidP="008C3701">
      <w:pPr>
        <w:ind w:left="2115"/>
        <w:rPr>
          <w:color w:val="000000"/>
          <w:sz w:val="22"/>
          <w:szCs w:val="24"/>
        </w:rPr>
      </w:pPr>
      <w:r w:rsidRPr="008C3701">
        <w:rPr>
          <w:color w:val="000000"/>
          <w:sz w:val="22"/>
          <w:szCs w:val="24"/>
        </w:rPr>
        <w:t>Responsable del Proceso de Estudios de Economía y Política Pública – PEEPP.</w:t>
      </w:r>
    </w:p>
    <w:p w:rsidR="008C3701" w:rsidRPr="008C3701" w:rsidRDefault="00327718" w:rsidP="008C3701">
      <w:pPr>
        <w:rPr>
          <w:color w:val="000000"/>
          <w:sz w:val="22"/>
          <w:szCs w:val="24"/>
        </w:rPr>
      </w:pPr>
    </w:p>
    <w:p w:rsidR="008C3701" w:rsidRPr="008C3701" w:rsidRDefault="00327718" w:rsidP="008C3701">
      <w:pPr>
        <w:jc w:val="both"/>
        <w:outlineLvl w:val="0"/>
        <w:rPr>
          <w:b/>
          <w:color w:val="000000"/>
          <w:sz w:val="22"/>
          <w:szCs w:val="24"/>
        </w:rPr>
      </w:pPr>
      <w:r w:rsidRPr="008C3701">
        <w:rPr>
          <w:b/>
          <w:color w:val="000000"/>
          <w:sz w:val="22"/>
          <w:szCs w:val="24"/>
        </w:rPr>
        <w:t>DE:</w:t>
      </w:r>
      <w:r w:rsidRPr="008C3701">
        <w:rPr>
          <w:color w:val="000000"/>
          <w:sz w:val="22"/>
          <w:szCs w:val="24"/>
        </w:rPr>
        <w:tab/>
      </w:r>
      <w:r w:rsidRPr="008C3701">
        <w:rPr>
          <w:color w:val="000000"/>
          <w:sz w:val="22"/>
          <w:szCs w:val="24"/>
        </w:rPr>
        <w:tab/>
      </w:r>
      <w:r w:rsidRPr="008C3701">
        <w:rPr>
          <w:color w:val="000000"/>
          <w:sz w:val="22"/>
          <w:szCs w:val="24"/>
        </w:rPr>
        <w:tab/>
      </w:r>
      <w:r w:rsidRPr="008C3701">
        <w:rPr>
          <w:b/>
          <w:color w:val="000000"/>
          <w:sz w:val="22"/>
          <w:szCs w:val="24"/>
        </w:rPr>
        <w:t>JEFE OFICINA DE CONTROL INTERNO</w:t>
      </w:r>
    </w:p>
    <w:p w:rsidR="008C3701" w:rsidRPr="008C3701" w:rsidRDefault="00327718" w:rsidP="008C3701">
      <w:pPr>
        <w:rPr>
          <w:color w:val="000000"/>
          <w:sz w:val="22"/>
          <w:szCs w:val="24"/>
        </w:rPr>
      </w:pPr>
    </w:p>
    <w:p w:rsidR="008C3701" w:rsidRPr="008C3701" w:rsidRDefault="00327718" w:rsidP="008C3701">
      <w:pPr>
        <w:ind w:left="2124" w:hanging="2124"/>
        <w:rPr>
          <w:b/>
          <w:color w:val="000000"/>
          <w:sz w:val="22"/>
          <w:szCs w:val="24"/>
        </w:rPr>
      </w:pPr>
    </w:p>
    <w:p w:rsidR="008C3701" w:rsidRPr="008C3701" w:rsidRDefault="00327718" w:rsidP="008C3701">
      <w:pPr>
        <w:ind w:left="2124" w:hanging="2124"/>
        <w:rPr>
          <w:color w:val="000000"/>
          <w:sz w:val="22"/>
          <w:szCs w:val="24"/>
        </w:rPr>
      </w:pPr>
      <w:r w:rsidRPr="008C3701">
        <w:rPr>
          <w:b/>
          <w:color w:val="000000"/>
          <w:sz w:val="22"/>
          <w:szCs w:val="24"/>
        </w:rPr>
        <w:t>ASUNTO:</w:t>
      </w:r>
      <w:r w:rsidRPr="008C3701">
        <w:rPr>
          <w:color w:val="000000"/>
          <w:sz w:val="22"/>
          <w:szCs w:val="24"/>
        </w:rPr>
        <w:tab/>
      </w:r>
      <w:r w:rsidRPr="008C3701">
        <w:rPr>
          <w:color w:val="000000"/>
          <w:sz w:val="22"/>
          <w:szCs w:val="24"/>
        </w:rPr>
        <w:t>Seguimiento Anexo 1 – Plan de Mejoramiento Acciones Correctivas, Preventivas y de Mejora a Junio de 2015</w:t>
      </w:r>
    </w:p>
    <w:p w:rsidR="008C3701" w:rsidRPr="008C3701" w:rsidRDefault="00327718" w:rsidP="008C3701">
      <w:pPr>
        <w:widowControl w:val="0"/>
        <w:autoSpaceDE w:val="0"/>
        <w:autoSpaceDN w:val="0"/>
        <w:adjustRightInd w:val="0"/>
        <w:jc w:val="both"/>
        <w:rPr>
          <w:color w:val="000000"/>
          <w:sz w:val="22"/>
          <w:szCs w:val="24"/>
        </w:rPr>
      </w:pPr>
    </w:p>
    <w:p w:rsidR="008C3701" w:rsidRPr="008C3701" w:rsidRDefault="00327718" w:rsidP="008C3701">
      <w:pPr>
        <w:widowControl w:val="0"/>
        <w:autoSpaceDE w:val="0"/>
        <w:autoSpaceDN w:val="0"/>
        <w:adjustRightInd w:val="0"/>
        <w:jc w:val="both"/>
        <w:rPr>
          <w:color w:val="000000"/>
          <w:sz w:val="22"/>
          <w:szCs w:val="24"/>
        </w:rPr>
      </w:pPr>
      <w:r w:rsidRPr="008C3701">
        <w:rPr>
          <w:color w:val="000000"/>
          <w:sz w:val="22"/>
          <w:szCs w:val="24"/>
        </w:rPr>
        <w:t>De conformidad con el Programa Anual de Evaluaciones Independientes PAEI Vigencia 2015, de manera atenta me permito comunicarle el resultado del estad</w:t>
      </w:r>
      <w:r w:rsidRPr="008C3701">
        <w:rPr>
          <w:color w:val="000000"/>
          <w:sz w:val="22"/>
          <w:szCs w:val="24"/>
        </w:rPr>
        <w:t>o de las acciones contenidas en el Plan de Mejoramiento Anexo1 - Acciones Correctivas, Preventivas y de Mejora con corte a Junio de 2015.</w:t>
      </w:r>
    </w:p>
    <w:p w:rsidR="008C3701" w:rsidRPr="008C3701" w:rsidRDefault="00327718" w:rsidP="008C3701">
      <w:pPr>
        <w:widowControl w:val="0"/>
        <w:autoSpaceDE w:val="0"/>
        <w:autoSpaceDN w:val="0"/>
        <w:adjustRightInd w:val="0"/>
        <w:jc w:val="both"/>
        <w:rPr>
          <w:sz w:val="22"/>
        </w:rPr>
      </w:pPr>
    </w:p>
    <w:p w:rsidR="008C3701" w:rsidRPr="008C3701" w:rsidRDefault="00327718" w:rsidP="008C3701">
      <w:pPr>
        <w:widowControl w:val="0"/>
        <w:autoSpaceDE w:val="0"/>
        <w:autoSpaceDN w:val="0"/>
        <w:adjustRightInd w:val="0"/>
        <w:jc w:val="both"/>
        <w:rPr>
          <w:color w:val="000000"/>
          <w:sz w:val="22"/>
          <w:szCs w:val="24"/>
        </w:rPr>
      </w:pPr>
      <w:r w:rsidRPr="008C3701">
        <w:rPr>
          <w:color w:val="000000"/>
          <w:sz w:val="22"/>
        </w:rPr>
        <w:t>Realizada la verificación</w:t>
      </w:r>
      <w:r w:rsidRPr="008C3701">
        <w:rPr>
          <w:color w:val="000000"/>
          <w:sz w:val="22"/>
          <w:szCs w:val="24"/>
        </w:rPr>
        <w:t xml:space="preserve"> al cumplimiento de las acciones establecidas en el Plan de Mejoramiento, a continuación se presentan los hallazgos por origen:</w:t>
      </w:r>
    </w:p>
    <w:p w:rsidR="008C3701" w:rsidRPr="008C3701" w:rsidRDefault="00327718" w:rsidP="008C3701">
      <w:pPr>
        <w:jc w:val="both"/>
        <w:rPr>
          <w:color w:val="000000"/>
          <w:sz w:val="22"/>
          <w:szCs w:val="24"/>
        </w:rPr>
      </w:pPr>
    </w:p>
    <w:p w:rsidR="008C3701" w:rsidRPr="008C3701" w:rsidRDefault="00327718" w:rsidP="008C3701">
      <w:pPr>
        <w:ind w:left="1418" w:hanging="1560"/>
        <w:rPr>
          <w:b/>
          <w:color w:val="000000"/>
          <w:sz w:val="20"/>
        </w:rPr>
      </w:pPr>
      <w:r w:rsidRPr="008C3701">
        <w:rPr>
          <w:rFonts w:ascii="Arial Narrow" w:hAnsi="Arial Narrow"/>
          <w:color w:val="000000"/>
          <w:sz w:val="22"/>
        </w:rPr>
        <w:t xml:space="preserve">  </w:t>
      </w:r>
      <w:r w:rsidRPr="008C3701">
        <w:rPr>
          <w:b/>
          <w:color w:val="000000"/>
          <w:sz w:val="20"/>
        </w:rPr>
        <w:t>Anexo 1 - Plan de Mejoramiento-Acciones Correctivas, Preventivas y de Mejora</w:t>
      </w:r>
    </w:p>
    <w:p w:rsidR="008C3701" w:rsidRPr="008C3701" w:rsidRDefault="00327718" w:rsidP="008C3701">
      <w:pPr>
        <w:ind w:left="1418" w:hanging="1560"/>
        <w:rPr>
          <w:b/>
          <w:color w:val="000000"/>
          <w:sz w:val="20"/>
        </w:rPr>
      </w:pPr>
    </w:p>
    <w:tbl>
      <w:tblPr>
        <w:tblW w:w="8890" w:type="dxa"/>
        <w:tblInd w:w="60" w:type="dxa"/>
        <w:tblCellMar>
          <w:left w:w="70" w:type="dxa"/>
          <w:right w:w="70" w:type="dxa"/>
        </w:tblCellMar>
        <w:tblLook w:val="0000" w:firstRow="0" w:lastRow="0" w:firstColumn="0" w:lastColumn="0" w:noHBand="0" w:noVBand="0"/>
      </w:tblPr>
      <w:tblGrid>
        <w:gridCol w:w="1985"/>
        <w:gridCol w:w="1985"/>
        <w:gridCol w:w="960"/>
        <w:gridCol w:w="1440"/>
        <w:gridCol w:w="1080"/>
        <w:gridCol w:w="120"/>
        <w:gridCol w:w="1320"/>
      </w:tblGrid>
      <w:tr w:rsidR="00E660D2" w:rsidTr="0047156A">
        <w:trPr>
          <w:trHeight w:val="645"/>
        </w:trPr>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C3701" w:rsidRPr="008C3701" w:rsidRDefault="00327718" w:rsidP="0047156A">
            <w:pPr>
              <w:jc w:val="center"/>
              <w:rPr>
                <w:b/>
                <w:color w:val="000000"/>
                <w:sz w:val="14"/>
                <w:szCs w:val="16"/>
              </w:rPr>
            </w:pPr>
            <w:r w:rsidRPr="008C3701">
              <w:rPr>
                <w:b/>
                <w:color w:val="000000"/>
                <w:sz w:val="14"/>
                <w:szCs w:val="16"/>
              </w:rPr>
              <w:t>ORIGEN</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C3701" w:rsidRPr="008C3701" w:rsidRDefault="00327718" w:rsidP="0047156A">
            <w:pPr>
              <w:jc w:val="center"/>
              <w:rPr>
                <w:b/>
                <w:color w:val="000000"/>
                <w:sz w:val="14"/>
                <w:szCs w:val="16"/>
              </w:rPr>
            </w:pPr>
            <w:r w:rsidRPr="008C3701">
              <w:rPr>
                <w:b/>
                <w:color w:val="000000"/>
                <w:sz w:val="14"/>
                <w:szCs w:val="16"/>
              </w:rPr>
              <w:t xml:space="preserve">TIPO DE ACCIÓN (Correctiva,  preventiva </w:t>
            </w:r>
            <w:r w:rsidRPr="008C3701">
              <w:rPr>
                <w:b/>
                <w:color w:val="000000"/>
                <w:sz w:val="14"/>
                <w:szCs w:val="16"/>
              </w:rPr>
              <w:t>o de mejora)</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C3701" w:rsidRPr="008C3701" w:rsidRDefault="00327718" w:rsidP="0047156A">
            <w:pPr>
              <w:jc w:val="center"/>
              <w:rPr>
                <w:b/>
                <w:color w:val="000000"/>
                <w:sz w:val="14"/>
                <w:szCs w:val="16"/>
              </w:rPr>
            </w:pPr>
            <w:r w:rsidRPr="008C3701">
              <w:rPr>
                <w:b/>
                <w:color w:val="000000"/>
                <w:sz w:val="14"/>
                <w:szCs w:val="16"/>
              </w:rPr>
              <w:t>ABIERTAS</w:t>
            </w:r>
          </w:p>
        </w:tc>
        <w:tc>
          <w:tcPr>
            <w:tcW w:w="14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C3701" w:rsidRPr="008C3701" w:rsidRDefault="00327718" w:rsidP="0047156A">
            <w:pPr>
              <w:jc w:val="center"/>
              <w:rPr>
                <w:b/>
                <w:color w:val="000000"/>
                <w:sz w:val="14"/>
                <w:szCs w:val="16"/>
              </w:rPr>
            </w:pPr>
            <w:r w:rsidRPr="008C3701">
              <w:rPr>
                <w:b/>
                <w:color w:val="000000"/>
                <w:sz w:val="14"/>
                <w:szCs w:val="16"/>
              </w:rPr>
              <w:t>CERRADAS Y/O MITIGADAS</w:t>
            </w:r>
          </w:p>
        </w:tc>
        <w:tc>
          <w:tcPr>
            <w:tcW w:w="120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C3701" w:rsidRPr="008C3701" w:rsidRDefault="00327718" w:rsidP="0047156A">
            <w:pPr>
              <w:jc w:val="center"/>
              <w:rPr>
                <w:b/>
                <w:color w:val="000000"/>
                <w:sz w:val="14"/>
                <w:szCs w:val="16"/>
              </w:rPr>
            </w:pPr>
            <w:r w:rsidRPr="008C3701">
              <w:rPr>
                <w:b/>
                <w:color w:val="000000"/>
                <w:sz w:val="14"/>
                <w:szCs w:val="16"/>
              </w:rPr>
              <w:t>SE SUGIERE EL CIERRE (A*)</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C3701" w:rsidRPr="008C3701" w:rsidRDefault="00327718" w:rsidP="0047156A">
            <w:pPr>
              <w:jc w:val="center"/>
              <w:rPr>
                <w:b/>
                <w:color w:val="000000"/>
                <w:sz w:val="14"/>
                <w:szCs w:val="16"/>
              </w:rPr>
            </w:pPr>
            <w:r w:rsidRPr="008C3701">
              <w:rPr>
                <w:b/>
                <w:color w:val="000000"/>
                <w:sz w:val="14"/>
                <w:szCs w:val="16"/>
              </w:rPr>
              <w:t>TOTAL</w:t>
            </w:r>
          </w:p>
        </w:tc>
      </w:tr>
      <w:tr w:rsidR="00E660D2" w:rsidTr="0047156A">
        <w:trPr>
          <w:trHeight w:val="252"/>
        </w:trPr>
        <w:tc>
          <w:tcPr>
            <w:tcW w:w="1985" w:type="dxa"/>
            <w:vMerge/>
            <w:tcBorders>
              <w:top w:val="single" w:sz="8" w:space="0" w:color="000000"/>
              <w:left w:val="single" w:sz="8" w:space="0" w:color="000000"/>
              <w:bottom w:val="single" w:sz="8" w:space="0" w:color="000000"/>
              <w:right w:val="single" w:sz="8" w:space="0" w:color="000000"/>
            </w:tcBorders>
            <w:vAlign w:val="center"/>
          </w:tcPr>
          <w:p w:rsidR="008C3701" w:rsidRPr="008C3701" w:rsidRDefault="00327718" w:rsidP="0047156A">
            <w:pPr>
              <w:rPr>
                <w:rFonts w:ascii="Arial Narrow" w:hAnsi="Arial Narrow"/>
                <w:b/>
                <w:bCs/>
                <w:color w:val="000000"/>
                <w:sz w:val="18"/>
              </w:rPr>
            </w:pPr>
          </w:p>
        </w:tc>
        <w:tc>
          <w:tcPr>
            <w:tcW w:w="1985" w:type="dxa"/>
            <w:vMerge/>
            <w:tcBorders>
              <w:top w:val="single" w:sz="8" w:space="0" w:color="000000"/>
              <w:left w:val="single" w:sz="8" w:space="0" w:color="000000"/>
              <w:bottom w:val="single" w:sz="8" w:space="0" w:color="000000"/>
              <w:right w:val="single" w:sz="8" w:space="0" w:color="000000"/>
            </w:tcBorders>
            <w:vAlign w:val="center"/>
          </w:tcPr>
          <w:p w:rsidR="008C3701" w:rsidRPr="008C3701" w:rsidRDefault="00327718" w:rsidP="0047156A">
            <w:pPr>
              <w:rPr>
                <w:rFonts w:ascii="Arial Narrow" w:hAnsi="Arial Narrow"/>
                <w:b/>
                <w:bCs/>
                <w:color w:val="000000"/>
                <w:sz w:val="18"/>
              </w:rPr>
            </w:pPr>
          </w:p>
        </w:tc>
        <w:tc>
          <w:tcPr>
            <w:tcW w:w="960" w:type="dxa"/>
            <w:vMerge/>
            <w:tcBorders>
              <w:top w:val="single" w:sz="8" w:space="0" w:color="000000"/>
              <w:left w:val="single" w:sz="8" w:space="0" w:color="000000"/>
              <w:bottom w:val="single" w:sz="8" w:space="0" w:color="000000"/>
              <w:right w:val="single" w:sz="8" w:space="0" w:color="000000"/>
            </w:tcBorders>
            <w:vAlign w:val="center"/>
          </w:tcPr>
          <w:p w:rsidR="008C3701" w:rsidRPr="008C3701" w:rsidRDefault="00327718" w:rsidP="0047156A">
            <w:pPr>
              <w:rPr>
                <w:rFonts w:ascii="Arial Narrow" w:hAnsi="Arial Narrow"/>
                <w:b/>
                <w:bCs/>
                <w:color w:val="000000"/>
                <w:sz w:val="18"/>
              </w:rPr>
            </w:pPr>
          </w:p>
        </w:tc>
        <w:tc>
          <w:tcPr>
            <w:tcW w:w="1440" w:type="dxa"/>
            <w:vMerge/>
            <w:tcBorders>
              <w:top w:val="single" w:sz="8" w:space="0" w:color="000000"/>
              <w:left w:val="single" w:sz="8" w:space="0" w:color="000000"/>
              <w:bottom w:val="single" w:sz="8" w:space="0" w:color="000000"/>
              <w:right w:val="single" w:sz="8" w:space="0" w:color="000000"/>
            </w:tcBorders>
            <w:vAlign w:val="center"/>
          </w:tcPr>
          <w:p w:rsidR="008C3701" w:rsidRPr="008C3701" w:rsidRDefault="00327718" w:rsidP="0047156A">
            <w:pPr>
              <w:rPr>
                <w:rFonts w:ascii="Arial Narrow" w:hAnsi="Arial Narrow"/>
                <w:b/>
                <w:bCs/>
                <w:color w:val="000000"/>
                <w:sz w:val="18"/>
              </w:rPr>
            </w:pPr>
          </w:p>
        </w:tc>
        <w:tc>
          <w:tcPr>
            <w:tcW w:w="1200" w:type="dxa"/>
            <w:gridSpan w:val="2"/>
            <w:vMerge/>
            <w:tcBorders>
              <w:top w:val="single" w:sz="8" w:space="0" w:color="000000"/>
              <w:left w:val="single" w:sz="8" w:space="0" w:color="000000"/>
              <w:bottom w:val="single" w:sz="8" w:space="0" w:color="000000"/>
              <w:right w:val="single" w:sz="8" w:space="0" w:color="000000"/>
            </w:tcBorders>
            <w:vAlign w:val="center"/>
          </w:tcPr>
          <w:p w:rsidR="008C3701" w:rsidRPr="008C3701" w:rsidRDefault="00327718" w:rsidP="0047156A">
            <w:pPr>
              <w:rPr>
                <w:rFonts w:ascii="Arial Narrow" w:hAnsi="Arial Narrow"/>
                <w:b/>
                <w:bCs/>
                <w:color w:val="000000"/>
                <w:sz w:val="18"/>
              </w:rPr>
            </w:pPr>
          </w:p>
        </w:tc>
        <w:tc>
          <w:tcPr>
            <w:tcW w:w="1320" w:type="dxa"/>
            <w:vMerge/>
            <w:tcBorders>
              <w:top w:val="single" w:sz="8" w:space="0" w:color="000000"/>
              <w:left w:val="single" w:sz="8" w:space="0" w:color="000000"/>
              <w:bottom w:val="single" w:sz="8" w:space="0" w:color="000000"/>
              <w:right w:val="single" w:sz="8" w:space="0" w:color="000000"/>
            </w:tcBorders>
            <w:vAlign w:val="center"/>
          </w:tcPr>
          <w:p w:rsidR="008C3701" w:rsidRPr="008C3701" w:rsidRDefault="00327718" w:rsidP="0047156A">
            <w:pPr>
              <w:rPr>
                <w:rFonts w:ascii="Arial Narrow" w:hAnsi="Arial Narrow"/>
                <w:b/>
                <w:bCs/>
                <w:color w:val="000000"/>
                <w:sz w:val="18"/>
              </w:rPr>
            </w:pPr>
          </w:p>
        </w:tc>
      </w:tr>
      <w:tr w:rsidR="00E660D2" w:rsidTr="0047156A">
        <w:trPr>
          <w:trHeight w:val="397"/>
        </w:trPr>
        <w:tc>
          <w:tcPr>
            <w:tcW w:w="1985" w:type="dxa"/>
            <w:tcBorders>
              <w:top w:val="single" w:sz="8" w:space="0" w:color="000000"/>
              <w:left w:val="single" w:sz="8" w:space="0" w:color="000000"/>
              <w:bottom w:val="single" w:sz="8" w:space="0" w:color="000000"/>
              <w:right w:val="single" w:sz="8" w:space="0" w:color="000000"/>
            </w:tcBorders>
            <w:vAlign w:val="center"/>
          </w:tcPr>
          <w:p w:rsidR="008C3701" w:rsidRPr="008C3701" w:rsidRDefault="00327718" w:rsidP="0047156A">
            <w:pPr>
              <w:rPr>
                <w:rFonts w:ascii="Arial Narrow" w:hAnsi="Arial Narrow"/>
                <w:bCs/>
                <w:color w:val="000000"/>
                <w:sz w:val="18"/>
              </w:rPr>
            </w:pPr>
            <w:r w:rsidRPr="008C3701">
              <w:rPr>
                <w:rFonts w:ascii="Arial Narrow" w:hAnsi="Arial Narrow"/>
                <w:bCs/>
                <w:color w:val="000000"/>
                <w:sz w:val="18"/>
              </w:rPr>
              <w:t>1. Autoevaluación</w:t>
            </w:r>
          </w:p>
        </w:tc>
        <w:tc>
          <w:tcPr>
            <w:tcW w:w="1985" w:type="dxa"/>
            <w:tcBorders>
              <w:top w:val="single" w:sz="8" w:space="0" w:color="000000"/>
              <w:left w:val="single" w:sz="8" w:space="0" w:color="000000"/>
              <w:bottom w:val="single" w:sz="8" w:space="0" w:color="000000"/>
              <w:right w:val="single" w:sz="8" w:space="0" w:color="000000"/>
            </w:tcBorders>
            <w:vAlign w:val="center"/>
          </w:tcPr>
          <w:p w:rsidR="008C3701" w:rsidRPr="008C3701" w:rsidRDefault="00327718" w:rsidP="0047156A">
            <w:pPr>
              <w:jc w:val="center"/>
              <w:rPr>
                <w:rFonts w:ascii="Arial Narrow" w:hAnsi="Arial Narrow"/>
                <w:bCs/>
                <w:color w:val="000000"/>
                <w:sz w:val="18"/>
              </w:rPr>
            </w:pPr>
            <w:r w:rsidRPr="008C3701">
              <w:rPr>
                <w:rFonts w:ascii="Arial Narrow" w:hAnsi="Arial Narrow"/>
                <w:bCs/>
                <w:color w:val="000000"/>
                <w:sz w:val="18"/>
              </w:rPr>
              <w:t>Mejora</w:t>
            </w:r>
          </w:p>
        </w:tc>
        <w:tc>
          <w:tcPr>
            <w:tcW w:w="960" w:type="dxa"/>
            <w:tcBorders>
              <w:top w:val="single" w:sz="8" w:space="0" w:color="000000"/>
              <w:left w:val="single" w:sz="8" w:space="0" w:color="000000"/>
              <w:bottom w:val="single" w:sz="8" w:space="0" w:color="000000"/>
              <w:right w:val="single" w:sz="8" w:space="0" w:color="000000"/>
            </w:tcBorders>
            <w:vAlign w:val="center"/>
          </w:tcPr>
          <w:p w:rsidR="008C3701" w:rsidRPr="008C3701" w:rsidRDefault="00327718" w:rsidP="0047156A">
            <w:pPr>
              <w:jc w:val="center"/>
              <w:rPr>
                <w:rFonts w:ascii="Arial Narrow" w:hAnsi="Arial Narrow"/>
                <w:bCs/>
                <w:color w:val="000000"/>
                <w:sz w:val="18"/>
              </w:rPr>
            </w:pPr>
            <w:r w:rsidRPr="008C3701">
              <w:rPr>
                <w:rFonts w:ascii="Arial Narrow" w:hAnsi="Arial Narrow"/>
                <w:bCs/>
                <w:color w:val="000000"/>
                <w:sz w:val="18"/>
              </w:rPr>
              <w:t>1</w:t>
            </w:r>
          </w:p>
        </w:tc>
        <w:tc>
          <w:tcPr>
            <w:tcW w:w="1440" w:type="dxa"/>
            <w:tcBorders>
              <w:top w:val="single" w:sz="8" w:space="0" w:color="000000"/>
              <w:left w:val="single" w:sz="8" w:space="0" w:color="000000"/>
              <w:bottom w:val="single" w:sz="8" w:space="0" w:color="000000"/>
              <w:right w:val="single" w:sz="8" w:space="0" w:color="000000"/>
            </w:tcBorders>
            <w:vAlign w:val="center"/>
          </w:tcPr>
          <w:p w:rsidR="008C3701" w:rsidRPr="008C3701" w:rsidRDefault="00327718" w:rsidP="0047156A">
            <w:pPr>
              <w:jc w:val="center"/>
              <w:rPr>
                <w:rFonts w:ascii="Arial Narrow" w:hAnsi="Arial Narrow"/>
                <w:bCs/>
                <w:color w:val="000000"/>
                <w:sz w:val="18"/>
              </w:rPr>
            </w:pPr>
            <w:r w:rsidRPr="008C3701">
              <w:rPr>
                <w:rFonts w:ascii="Arial Narrow" w:hAnsi="Arial Narrow"/>
                <w:bCs/>
                <w:color w:val="000000"/>
                <w:sz w:val="18"/>
              </w:rPr>
              <w:t>0</w:t>
            </w:r>
          </w:p>
        </w:tc>
        <w:tc>
          <w:tcPr>
            <w:tcW w:w="1200" w:type="dxa"/>
            <w:gridSpan w:val="2"/>
            <w:tcBorders>
              <w:top w:val="single" w:sz="8" w:space="0" w:color="000000"/>
              <w:left w:val="single" w:sz="8" w:space="0" w:color="000000"/>
              <w:bottom w:val="single" w:sz="8" w:space="0" w:color="000000"/>
              <w:right w:val="single" w:sz="8" w:space="0" w:color="000000"/>
            </w:tcBorders>
            <w:vAlign w:val="center"/>
          </w:tcPr>
          <w:p w:rsidR="008C3701" w:rsidRPr="008C3701" w:rsidRDefault="00327718" w:rsidP="0047156A">
            <w:pPr>
              <w:jc w:val="center"/>
              <w:rPr>
                <w:rFonts w:ascii="Arial Narrow" w:hAnsi="Arial Narrow"/>
                <w:bCs/>
                <w:color w:val="000000"/>
                <w:sz w:val="18"/>
              </w:rPr>
            </w:pPr>
            <w:r w:rsidRPr="008C3701">
              <w:rPr>
                <w:rFonts w:ascii="Arial Narrow" w:hAnsi="Arial Narrow"/>
                <w:bCs/>
                <w:color w:val="000000"/>
                <w:sz w:val="18"/>
              </w:rPr>
              <w:t>0</w:t>
            </w:r>
          </w:p>
        </w:tc>
        <w:tc>
          <w:tcPr>
            <w:tcW w:w="1320" w:type="dxa"/>
            <w:tcBorders>
              <w:top w:val="single" w:sz="8" w:space="0" w:color="000000"/>
              <w:left w:val="single" w:sz="8" w:space="0" w:color="000000"/>
              <w:bottom w:val="single" w:sz="8" w:space="0" w:color="000000"/>
              <w:right w:val="single" w:sz="8" w:space="0" w:color="000000"/>
            </w:tcBorders>
            <w:vAlign w:val="center"/>
          </w:tcPr>
          <w:p w:rsidR="008C3701" w:rsidRPr="008C3701" w:rsidRDefault="00327718" w:rsidP="0047156A">
            <w:pPr>
              <w:jc w:val="center"/>
              <w:rPr>
                <w:rFonts w:ascii="Arial Narrow" w:hAnsi="Arial Narrow"/>
                <w:bCs/>
                <w:color w:val="000000"/>
                <w:sz w:val="18"/>
              </w:rPr>
            </w:pPr>
            <w:r w:rsidRPr="008C3701">
              <w:rPr>
                <w:rFonts w:ascii="Arial Narrow" w:hAnsi="Arial Narrow"/>
                <w:bCs/>
                <w:color w:val="000000"/>
                <w:sz w:val="18"/>
              </w:rPr>
              <w:t>1</w:t>
            </w:r>
          </w:p>
        </w:tc>
      </w:tr>
      <w:tr w:rsidR="00E660D2" w:rsidTr="0047156A">
        <w:trPr>
          <w:trHeight w:val="402"/>
        </w:trPr>
        <w:tc>
          <w:tcPr>
            <w:tcW w:w="1985" w:type="dxa"/>
            <w:tcBorders>
              <w:top w:val="single" w:sz="8" w:space="0" w:color="000000"/>
              <w:left w:val="single" w:sz="8" w:space="0" w:color="000000"/>
              <w:bottom w:val="single" w:sz="8" w:space="0" w:color="000000"/>
              <w:right w:val="single" w:sz="8" w:space="0" w:color="000000"/>
            </w:tcBorders>
            <w:vAlign w:val="center"/>
          </w:tcPr>
          <w:p w:rsidR="008C3701" w:rsidRPr="008C3701" w:rsidRDefault="00327718" w:rsidP="0047156A">
            <w:pPr>
              <w:rPr>
                <w:rFonts w:ascii="Arial Narrow" w:hAnsi="Arial Narrow"/>
                <w:bCs/>
                <w:color w:val="000000"/>
                <w:sz w:val="18"/>
              </w:rPr>
            </w:pPr>
            <w:r w:rsidRPr="008C3701">
              <w:rPr>
                <w:rFonts w:ascii="Arial Narrow" w:hAnsi="Arial Narrow"/>
                <w:bCs/>
                <w:color w:val="000000"/>
                <w:sz w:val="18"/>
              </w:rPr>
              <w:t xml:space="preserve">3. Auditoría del Sistema Integrado de Gestión </w:t>
            </w:r>
          </w:p>
        </w:tc>
        <w:tc>
          <w:tcPr>
            <w:tcW w:w="1985" w:type="dxa"/>
            <w:tcBorders>
              <w:top w:val="single" w:sz="8" w:space="0" w:color="000000"/>
              <w:left w:val="single" w:sz="8" w:space="0" w:color="000000"/>
              <w:bottom w:val="single" w:sz="8" w:space="0" w:color="000000"/>
              <w:right w:val="single" w:sz="8" w:space="0" w:color="000000"/>
            </w:tcBorders>
            <w:vAlign w:val="center"/>
          </w:tcPr>
          <w:p w:rsidR="008C3701" w:rsidRPr="008C3701" w:rsidRDefault="00327718" w:rsidP="0047156A">
            <w:pPr>
              <w:jc w:val="center"/>
              <w:rPr>
                <w:rFonts w:ascii="Arial Narrow" w:hAnsi="Arial Narrow"/>
                <w:bCs/>
                <w:color w:val="000000"/>
                <w:sz w:val="18"/>
              </w:rPr>
            </w:pPr>
            <w:r w:rsidRPr="008C3701">
              <w:rPr>
                <w:rFonts w:ascii="Arial Narrow" w:hAnsi="Arial Narrow"/>
                <w:bCs/>
                <w:color w:val="000000"/>
                <w:sz w:val="18"/>
              </w:rPr>
              <w:t>Correctiva</w:t>
            </w:r>
          </w:p>
        </w:tc>
        <w:tc>
          <w:tcPr>
            <w:tcW w:w="960" w:type="dxa"/>
            <w:tcBorders>
              <w:top w:val="single" w:sz="8" w:space="0" w:color="000000"/>
              <w:left w:val="single" w:sz="8" w:space="0" w:color="000000"/>
              <w:bottom w:val="single" w:sz="8" w:space="0" w:color="000000"/>
              <w:right w:val="single" w:sz="8" w:space="0" w:color="000000"/>
            </w:tcBorders>
            <w:vAlign w:val="center"/>
          </w:tcPr>
          <w:p w:rsidR="008C3701" w:rsidRPr="008C3701" w:rsidRDefault="00327718" w:rsidP="0047156A">
            <w:pPr>
              <w:jc w:val="center"/>
              <w:rPr>
                <w:rFonts w:ascii="Arial Narrow" w:hAnsi="Arial Narrow"/>
                <w:bCs/>
                <w:color w:val="000000"/>
                <w:sz w:val="18"/>
              </w:rPr>
            </w:pPr>
            <w:r w:rsidRPr="008C3701">
              <w:rPr>
                <w:rFonts w:ascii="Arial Narrow" w:hAnsi="Arial Narrow"/>
                <w:bCs/>
                <w:color w:val="000000"/>
                <w:sz w:val="18"/>
              </w:rPr>
              <w:t>0</w:t>
            </w:r>
          </w:p>
        </w:tc>
        <w:tc>
          <w:tcPr>
            <w:tcW w:w="1440" w:type="dxa"/>
            <w:tcBorders>
              <w:top w:val="single" w:sz="8" w:space="0" w:color="000000"/>
              <w:left w:val="single" w:sz="8" w:space="0" w:color="000000"/>
              <w:bottom w:val="single" w:sz="8" w:space="0" w:color="000000"/>
              <w:right w:val="single" w:sz="8" w:space="0" w:color="000000"/>
            </w:tcBorders>
            <w:vAlign w:val="center"/>
          </w:tcPr>
          <w:p w:rsidR="008C3701" w:rsidRPr="008C3701" w:rsidRDefault="00327718" w:rsidP="0047156A">
            <w:pPr>
              <w:jc w:val="center"/>
              <w:rPr>
                <w:rFonts w:ascii="Arial Narrow" w:hAnsi="Arial Narrow"/>
                <w:bCs/>
                <w:color w:val="000000"/>
                <w:sz w:val="18"/>
              </w:rPr>
            </w:pPr>
            <w:r w:rsidRPr="008C3701">
              <w:rPr>
                <w:rFonts w:ascii="Arial Narrow" w:hAnsi="Arial Narrow"/>
                <w:bCs/>
                <w:color w:val="000000"/>
                <w:sz w:val="18"/>
              </w:rPr>
              <w:t>0</w:t>
            </w:r>
          </w:p>
        </w:tc>
        <w:tc>
          <w:tcPr>
            <w:tcW w:w="1200" w:type="dxa"/>
            <w:gridSpan w:val="2"/>
            <w:tcBorders>
              <w:top w:val="single" w:sz="8" w:space="0" w:color="000000"/>
              <w:left w:val="single" w:sz="8" w:space="0" w:color="000000"/>
              <w:bottom w:val="single" w:sz="8" w:space="0" w:color="000000"/>
              <w:right w:val="single" w:sz="8" w:space="0" w:color="000000"/>
            </w:tcBorders>
            <w:vAlign w:val="center"/>
          </w:tcPr>
          <w:p w:rsidR="008C3701" w:rsidRPr="008C3701" w:rsidRDefault="00327718" w:rsidP="0047156A">
            <w:pPr>
              <w:jc w:val="center"/>
              <w:rPr>
                <w:rFonts w:ascii="Arial Narrow" w:hAnsi="Arial Narrow"/>
                <w:bCs/>
                <w:color w:val="000000"/>
                <w:sz w:val="18"/>
              </w:rPr>
            </w:pPr>
            <w:r w:rsidRPr="008C3701">
              <w:rPr>
                <w:rFonts w:ascii="Arial Narrow" w:hAnsi="Arial Narrow"/>
                <w:bCs/>
                <w:color w:val="000000"/>
                <w:sz w:val="18"/>
              </w:rPr>
              <w:t>0</w:t>
            </w:r>
          </w:p>
        </w:tc>
        <w:tc>
          <w:tcPr>
            <w:tcW w:w="1320" w:type="dxa"/>
            <w:tcBorders>
              <w:top w:val="single" w:sz="8" w:space="0" w:color="000000"/>
              <w:left w:val="single" w:sz="8" w:space="0" w:color="000000"/>
              <w:bottom w:val="single" w:sz="8" w:space="0" w:color="000000"/>
              <w:right w:val="single" w:sz="8" w:space="0" w:color="000000"/>
            </w:tcBorders>
            <w:vAlign w:val="center"/>
          </w:tcPr>
          <w:p w:rsidR="008C3701" w:rsidRPr="008C3701" w:rsidRDefault="00327718" w:rsidP="0047156A">
            <w:pPr>
              <w:jc w:val="center"/>
              <w:rPr>
                <w:rFonts w:ascii="Arial Narrow" w:hAnsi="Arial Narrow"/>
                <w:bCs/>
                <w:color w:val="000000"/>
                <w:sz w:val="18"/>
              </w:rPr>
            </w:pPr>
            <w:r w:rsidRPr="008C3701">
              <w:rPr>
                <w:rFonts w:ascii="Arial Narrow" w:hAnsi="Arial Narrow"/>
                <w:bCs/>
                <w:color w:val="000000"/>
                <w:sz w:val="18"/>
              </w:rPr>
              <w:t>0</w:t>
            </w:r>
          </w:p>
        </w:tc>
      </w:tr>
      <w:tr w:rsidR="00E660D2" w:rsidTr="0047156A">
        <w:trPr>
          <w:trHeight w:val="429"/>
        </w:trPr>
        <w:tc>
          <w:tcPr>
            <w:tcW w:w="1985" w:type="dxa"/>
            <w:tcBorders>
              <w:top w:val="nil"/>
              <w:left w:val="single" w:sz="8" w:space="0" w:color="000000"/>
              <w:bottom w:val="single" w:sz="8" w:space="0" w:color="000000"/>
              <w:right w:val="single" w:sz="8" w:space="0" w:color="000000"/>
            </w:tcBorders>
            <w:shd w:val="clear" w:color="auto" w:fill="auto"/>
            <w:vAlign w:val="center"/>
          </w:tcPr>
          <w:p w:rsidR="008C3701" w:rsidRPr="008C3701" w:rsidRDefault="00327718" w:rsidP="0047156A">
            <w:pPr>
              <w:rPr>
                <w:rFonts w:ascii="Arial Narrow" w:hAnsi="Arial Narrow"/>
                <w:sz w:val="18"/>
              </w:rPr>
            </w:pPr>
            <w:r w:rsidRPr="008C3701">
              <w:rPr>
                <w:color w:val="000000"/>
                <w:sz w:val="16"/>
                <w:szCs w:val="18"/>
              </w:rPr>
              <w:t>6. Auditoria Fiscal</w:t>
            </w:r>
          </w:p>
        </w:tc>
        <w:tc>
          <w:tcPr>
            <w:tcW w:w="1985" w:type="dxa"/>
            <w:tcBorders>
              <w:top w:val="nil"/>
              <w:left w:val="nil"/>
              <w:bottom w:val="single" w:sz="8" w:space="0" w:color="000000"/>
              <w:right w:val="single" w:sz="8" w:space="0" w:color="000000"/>
            </w:tcBorders>
            <w:shd w:val="clear" w:color="auto" w:fill="auto"/>
            <w:vAlign w:val="center"/>
          </w:tcPr>
          <w:p w:rsidR="008C3701" w:rsidRPr="008C3701" w:rsidRDefault="00327718" w:rsidP="0047156A">
            <w:pPr>
              <w:jc w:val="center"/>
              <w:rPr>
                <w:rFonts w:ascii="Arial Narrow" w:hAnsi="Arial Narrow"/>
                <w:color w:val="000000"/>
                <w:sz w:val="18"/>
              </w:rPr>
            </w:pPr>
            <w:r w:rsidRPr="008C3701">
              <w:rPr>
                <w:rFonts w:ascii="Arial Narrow" w:hAnsi="Arial Narrow"/>
                <w:color w:val="000000"/>
                <w:sz w:val="18"/>
              </w:rPr>
              <w:t>Correctiva</w:t>
            </w:r>
          </w:p>
        </w:tc>
        <w:tc>
          <w:tcPr>
            <w:tcW w:w="960" w:type="dxa"/>
            <w:tcBorders>
              <w:top w:val="nil"/>
              <w:left w:val="nil"/>
              <w:bottom w:val="single" w:sz="8" w:space="0" w:color="000000"/>
              <w:right w:val="single" w:sz="8" w:space="0" w:color="000000"/>
            </w:tcBorders>
            <w:shd w:val="clear" w:color="auto" w:fill="auto"/>
            <w:vAlign w:val="center"/>
          </w:tcPr>
          <w:p w:rsidR="008C3701" w:rsidRPr="008C3701" w:rsidRDefault="00327718" w:rsidP="0047156A">
            <w:pPr>
              <w:jc w:val="center"/>
              <w:rPr>
                <w:rFonts w:ascii="Arial Narrow" w:hAnsi="Arial Narrow"/>
                <w:color w:val="000000"/>
                <w:sz w:val="18"/>
              </w:rPr>
            </w:pPr>
            <w:r w:rsidRPr="008C3701">
              <w:rPr>
                <w:rFonts w:ascii="Arial Narrow" w:hAnsi="Arial Narrow"/>
                <w:color w:val="000000"/>
                <w:sz w:val="18"/>
              </w:rPr>
              <w:t>0</w:t>
            </w:r>
          </w:p>
        </w:tc>
        <w:tc>
          <w:tcPr>
            <w:tcW w:w="1440" w:type="dxa"/>
            <w:tcBorders>
              <w:top w:val="nil"/>
              <w:left w:val="nil"/>
              <w:bottom w:val="single" w:sz="8" w:space="0" w:color="000000"/>
              <w:right w:val="single" w:sz="8" w:space="0" w:color="000000"/>
            </w:tcBorders>
            <w:shd w:val="clear" w:color="auto" w:fill="auto"/>
            <w:vAlign w:val="center"/>
          </w:tcPr>
          <w:p w:rsidR="008C3701" w:rsidRPr="008C3701" w:rsidRDefault="00327718" w:rsidP="0047156A">
            <w:pPr>
              <w:jc w:val="center"/>
              <w:rPr>
                <w:rFonts w:ascii="Arial Narrow" w:hAnsi="Arial Narrow"/>
                <w:color w:val="000000"/>
                <w:sz w:val="18"/>
              </w:rPr>
            </w:pPr>
            <w:r w:rsidRPr="008C3701">
              <w:rPr>
                <w:rFonts w:ascii="Arial Narrow" w:hAnsi="Arial Narrow"/>
                <w:color w:val="000000"/>
                <w:sz w:val="18"/>
              </w:rPr>
              <w:t>0</w:t>
            </w:r>
          </w:p>
        </w:tc>
        <w:tc>
          <w:tcPr>
            <w:tcW w:w="1200" w:type="dxa"/>
            <w:gridSpan w:val="2"/>
            <w:tcBorders>
              <w:top w:val="nil"/>
              <w:left w:val="nil"/>
              <w:bottom w:val="single" w:sz="8" w:space="0" w:color="000000"/>
              <w:right w:val="single" w:sz="8" w:space="0" w:color="000000"/>
            </w:tcBorders>
            <w:shd w:val="clear" w:color="auto" w:fill="auto"/>
            <w:vAlign w:val="center"/>
          </w:tcPr>
          <w:p w:rsidR="008C3701" w:rsidRPr="008C3701" w:rsidRDefault="00327718" w:rsidP="0047156A">
            <w:pPr>
              <w:jc w:val="center"/>
              <w:rPr>
                <w:rFonts w:ascii="Arial Narrow" w:hAnsi="Arial Narrow"/>
                <w:color w:val="000000"/>
                <w:sz w:val="18"/>
              </w:rPr>
            </w:pPr>
            <w:r w:rsidRPr="008C3701">
              <w:rPr>
                <w:rFonts w:ascii="Arial Narrow" w:hAnsi="Arial Narrow"/>
                <w:color w:val="000000"/>
                <w:sz w:val="18"/>
              </w:rPr>
              <w:t>2</w:t>
            </w:r>
          </w:p>
        </w:tc>
        <w:tc>
          <w:tcPr>
            <w:tcW w:w="1320" w:type="dxa"/>
            <w:tcBorders>
              <w:top w:val="nil"/>
              <w:left w:val="nil"/>
              <w:bottom w:val="single" w:sz="8" w:space="0" w:color="000000"/>
              <w:right w:val="single" w:sz="8" w:space="0" w:color="000000"/>
            </w:tcBorders>
            <w:shd w:val="clear" w:color="auto" w:fill="auto"/>
            <w:vAlign w:val="center"/>
          </w:tcPr>
          <w:p w:rsidR="008C3701" w:rsidRPr="008C3701" w:rsidRDefault="00327718" w:rsidP="0047156A">
            <w:pPr>
              <w:jc w:val="center"/>
              <w:rPr>
                <w:rFonts w:ascii="Arial Narrow" w:hAnsi="Arial Narrow"/>
                <w:color w:val="000000"/>
                <w:sz w:val="18"/>
              </w:rPr>
            </w:pPr>
            <w:r w:rsidRPr="008C3701">
              <w:rPr>
                <w:rFonts w:ascii="Arial Narrow" w:hAnsi="Arial Narrow"/>
                <w:color w:val="000000"/>
                <w:sz w:val="18"/>
              </w:rPr>
              <w:t>2</w:t>
            </w:r>
          </w:p>
        </w:tc>
      </w:tr>
      <w:tr w:rsidR="00E660D2" w:rsidTr="0047156A">
        <w:trPr>
          <w:trHeight w:val="429"/>
        </w:trPr>
        <w:tc>
          <w:tcPr>
            <w:tcW w:w="1985" w:type="dxa"/>
            <w:tcBorders>
              <w:top w:val="nil"/>
              <w:left w:val="single" w:sz="8" w:space="0" w:color="000000"/>
              <w:bottom w:val="single" w:sz="8" w:space="0" w:color="000000"/>
              <w:right w:val="single" w:sz="8" w:space="0" w:color="000000"/>
            </w:tcBorders>
            <w:shd w:val="clear" w:color="auto" w:fill="auto"/>
            <w:vAlign w:val="center"/>
          </w:tcPr>
          <w:p w:rsidR="008C3701" w:rsidRPr="008C3701" w:rsidRDefault="00327718" w:rsidP="0047156A">
            <w:pPr>
              <w:rPr>
                <w:rFonts w:ascii="Arial Narrow" w:hAnsi="Arial Narrow"/>
                <w:color w:val="000000"/>
                <w:sz w:val="18"/>
              </w:rPr>
            </w:pPr>
            <w:r w:rsidRPr="008C3701">
              <w:rPr>
                <w:color w:val="000000"/>
                <w:sz w:val="16"/>
                <w:szCs w:val="18"/>
              </w:rPr>
              <w:t>8.1</w:t>
            </w:r>
            <w:r w:rsidRPr="008C3701">
              <w:rPr>
                <w:rFonts w:ascii="Arial Narrow" w:hAnsi="Arial Narrow"/>
                <w:color w:val="000000"/>
                <w:sz w:val="18"/>
              </w:rPr>
              <w:t xml:space="preserve">.  Antijurídico </w:t>
            </w:r>
          </w:p>
        </w:tc>
        <w:tc>
          <w:tcPr>
            <w:tcW w:w="1985" w:type="dxa"/>
            <w:tcBorders>
              <w:top w:val="nil"/>
              <w:left w:val="nil"/>
              <w:bottom w:val="single" w:sz="8" w:space="0" w:color="000000"/>
              <w:right w:val="single" w:sz="8" w:space="0" w:color="000000"/>
            </w:tcBorders>
            <w:shd w:val="clear" w:color="auto" w:fill="auto"/>
            <w:vAlign w:val="center"/>
          </w:tcPr>
          <w:p w:rsidR="008C3701" w:rsidRPr="008C3701" w:rsidRDefault="00327718" w:rsidP="0047156A">
            <w:pPr>
              <w:jc w:val="center"/>
              <w:rPr>
                <w:rFonts w:ascii="Arial Narrow" w:hAnsi="Arial Narrow"/>
                <w:color w:val="000000"/>
                <w:sz w:val="18"/>
              </w:rPr>
            </w:pPr>
            <w:r w:rsidRPr="008C3701">
              <w:rPr>
                <w:rFonts w:ascii="Arial Narrow" w:hAnsi="Arial Narrow"/>
                <w:color w:val="000000"/>
                <w:sz w:val="18"/>
              </w:rPr>
              <w:t>Preventiva</w:t>
            </w:r>
          </w:p>
        </w:tc>
        <w:tc>
          <w:tcPr>
            <w:tcW w:w="960" w:type="dxa"/>
            <w:tcBorders>
              <w:top w:val="nil"/>
              <w:left w:val="nil"/>
              <w:bottom w:val="single" w:sz="8" w:space="0" w:color="000000"/>
              <w:right w:val="single" w:sz="8" w:space="0" w:color="000000"/>
            </w:tcBorders>
            <w:shd w:val="clear" w:color="auto" w:fill="auto"/>
            <w:vAlign w:val="center"/>
          </w:tcPr>
          <w:p w:rsidR="008C3701" w:rsidRPr="008C3701" w:rsidRDefault="00327718" w:rsidP="0047156A">
            <w:pPr>
              <w:jc w:val="center"/>
              <w:rPr>
                <w:rFonts w:ascii="Arial Narrow" w:hAnsi="Arial Narrow"/>
                <w:color w:val="000000"/>
                <w:sz w:val="18"/>
              </w:rPr>
            </w:pPr>
            <w:r w:rsidRPr="008C3701">
              <w:rPr>
                <w:rFonts w:ascii="Arial Narrow" w:hAnsi="Arial Narrow"/>
                <w:color w:val="000000"/>
                <w:sz w:val="18"/>
              </w:rPr>
              <w:t>1</w:t>
            </w:r>
          </w:p>
        </w:tc>
        <w:tc>
          <w:tcPr>
            <w:tcW w:w="1440" w:type="dxa"/>
            <w:tcBorders>
              <w:top w:val="nil"/>
              <w:left w:val="nil"/>
              <w:bottom w:val="single" w:sz="8" w:space="0" w:color="000000"/>
              <w:right w:val="single" w:sz="8" w:space="0" w:color="000000"/>
            </w:tcBorders>
            <w:shd w:val="clear" w:color="auto" w:fill="auto"/>
            <w:vAlign w:val="center"/>
          </w:tcPr>
          <w:p w:rsidR="008C3701" w:rsidRPr="008C3701" w:rsidRDefault="00327718" w:rsidP="0047156A">
            <w:pPr>
              <w:jc w:val="center"/>
              <w:rPr>
                <w:rFonts w:ascii="Arial Narrow" w:hAnsi="Arial Narrow"/>
                <w:color w:val="000000"/>
                <w:sz w:val="18"/>
              </w:rPr>
            </w:pPr>
            <w:r w:rsidRPr="008C3701">
              <w:rPr>
                <w:rFonts w:ascii="Arial Narrow" w:hAnsi="Arial Narrow"/>
                <w:color w:val="000000"/>
                <w:sz w:val="18"/>
              </w:rPr>
              <w:t>0</w:t>
            </w:r>
          </w:p>
        </w:tc>
        <w:tc>
          <w:tcPr>
            <w:tcW w:w="1200" w:type="dxa"/>
            <w:gridSpan w:val="2"/>
            <w:tcBorders>
              <w:top w:val="nil"/>
              <w:left w:val="nil"/>
              <w:bottom w:val="single" w:sz="8" w:space="0" w:color="000000"/>
              <w:right w:val="single" w:sz="8" w:space="0" w:color="000000"/>
            </w:tcBorders>
            <w:shd w:val="clear" w:color="auto" w:fill="auto"/>
            <w:vAlign w:val="center"/>
          </w:tcPr>
          <w:p w:rsidR="008C3701" w:rsidRPr="008C3701" w:rsidRDefault="00327718" w:rsidP="0047156A">
            <w:pPr>
              <w:jc w:val="center"/>
              <w:rPr>
                <w:rFonts w:ascii="Arial Narrow" w:hAnsi="Arial Narrow"/>
                <w:color w:val="000000"/>
                <w:sz w:val="18"/>
              </w:rPr>
            </w:pPr>
            <w:r w:rsidRPr="008C3701">
              <w:rPr>
                <w:rFonts w:ascii="Arial Narrow" w:hAnsi="Arial Narrow"/>
                <w:color w:val="000000"/>
                <w:sz w:val="18"/>
              </w:rPr>
              <w:t>0</w:t>
            </w:r>
          </w:p>
        </w:tc>
        <w:tc>
          <w:tcPr>
            <w:tcW w:w="1320" w:type="dxa"/>
            <w:tcBorders>
              <w:top w:val="nil"/>
              <w:left w:val="nil"/>
              <w:bottom w:val="single" w:sz="8" w:space="0" w:color="000000"/>
              <w:right w:val="single" w:sz="8" w:space="0" w:color="000000"/>
            </w:tcBorders>
            <w:shd w:val="clear" w:color="auto" w:fill="auto"/>
            <w:vAlign w:val="center"/>
          </w:tcPr>
          <w:p w:rsidR="008C3701" w:rsidRPr="008C3701" w:rsidRDefault="00327718" w:rsidP="0047156A">
            <w:pPr>
              <w:jc w:val="center"/>
              <w:rPr>
                <w:rFonts w:ascii="Arial Narrow" w:hAnsi="Arial Narrow"/>
                <w:color w:val="000000"/>
                <w:sz w:val="18"/>
              </w:rPr>
            </w:pPr>
            <w:r w:rsidRPr="008C3701">
              <w:rPr>
                <w:rFonts w:ascii="Arial Narrow" w:hAnsi="Arial Narrow"/>
                <w:color w:val="000000"/>
                <w:sz w:val="18"/>
              </w:rPr>
              <w:t>1</w:t>
            </w:r>
          </w:p>
        </w:tc>
      </w:tr>
      <w:tr w:rsidR="00E660D2" w:rsidTr="0047156A">
        <w:trPr>
          <w:trHeight w:val="326"/>
        </w:trPr>
        <w:tc>
          <w:tcPr>
            <w:tcW w:w="1985" w:type="dxa"/>
            <w:tcBorders>
              <w:top w:val="nil"/>
              <w:left w:val="single" w:sz="8" w:space="0" w:color="000000"/>
              <w:bottom w:val="single" w:sz="8" w:space="0" w:color="000000"/>
              <w:right w:val="single" w:sz="8" w:space="0" w:color="000000"/>
            </w:tcBorders>
            <w:shd w:val="clear" w:color="auto" w:fill="auto"/>
            <w:vAlign w:val="center"/>
          </w:tcPr>
          <w:p w:rsidR="008C3701" w:rsidRPr="008C3701" w:rsidRDefault="00327718" w:rsidP="0047156A">
            <w:pPr>
              <w:rPr>
                <w:rFonts w:ascii="Arial Narrow" w:hAnsi="Arial Narrow"/>
                <w:color w:val="000000"/>
                <w:sz w:val="18"/>
              </w:rPr>
            </w:pPr>
            <w:r w:rsidRPr="008C3701">
              <w:rPr>
                <w:color w:val="000000"/>
                <w:sz w:val="16"/>
                <w:szCs w:val="18"/>
              </w:rPr>
              <w:t>8.2</w:t>
            </w:r>
            <w:r w:rsidRPr="008C3701">
              <w:rPr>
                <w:rFonts w:ascii="Arial Narrow" w:hAnsi="Arial Narrow"/>
                <w:color w:val="000000"/>
                <w:sz w:val="18"/>
              </w:rPr>
              <w:t xml:space="preserve">.  Corrupción </w:t>
            </w:r>
          </w:p>
        </w:tc>
        <w:tc>
          <w:tcPr>
            <w:tcW w:w="1985" w:type="dxa"/>
            <w:tcBorders>
              <w:top w:val="nil"/>
              <w:left w:val="nil"/>
              <w:bottom w:val="single" w:sz="8" w:space="0" w:color="000000"/>
              <w:right w:val="single" w:sz="8" w:space="0" w:color="000000"/>
            </w:tcBorders>
            <w:shd w:val="clear" w:color="auto" w:fill="auto"/>
            <w:vAlign w:val="center"/>
          </w:tcPr>
          <w:p w:rsidR="008C3701" w:rsidRPr="008C3701" w:rsidRDefault="00327718" w:rsidP="0047156A">
            <w:pPr>
              <w:jc w:val="center"/>
              <w:rPr>
                <w:rFonts w:ascii="Arial Narrow" w:hAnsi="Arial Narrow"/>
                <w:color w:val="000000"/>
                <w:sz w:val="18"/>
              </w:rPr>
            </w:pPr>
            <w:r w:rsidRPr="008C3701">
              <w:rPr>
                <w:rFonts w:ascii="Arial Narrow" w:hAnsi="Arial Narrow"/>
                <w:color w:val="000000"/>
                <w:sz w:val="18"/>
              </w:rPr>
              <w:t>Preventiva</w:t>
            </w:r>
          </w:p>
        </w:tc>
        <w:tc>
          <w:tcPr>
            <w:tcW w:w="960" w:type="dxa"/>
            <w:tcBorders>
              <w:top w:val="nil"/>
              <w:left w:val="nil"/>
              <w:bottom w:val="single" w:sz="8" w:space="0" w:color="000000"/>
              <w:right w:val="single" w:sz="8" w:space="0" w:color="000000"/>
            </w:tcBorders>
            <w:shd w:val="clear" w:color="auto" w:fill="auto"/>
            <w:vAlign w:val="center"/>
          </w:tcPr>
          <w:p w:rsidR="008C3701" w:rsidRPr="008C3701" w:rsidRDefault="00327718" w:rsidP="0047156A">
            <w:pPr>
              <w:jc w:val="center"/>
              <w:rPr>
                <w:rFonts w:ascii="Arial Narrow" w:hAnsi="Arial Narrow"/>
                <w:color w:val="000000"/>
                <w:sz w:val="18"/>
              </w:rPr>
            </w:pPr>
            <w:r w:rsidRPr="008C3701">
              <w:rPr>
                <w:rFonts w:ascii="Arial Narrow" w:hAnsi="Arial Narrow"/>
                <w:color w:val="000000"/>
                <w:sz w:val="18"/>
              </w:rPr>
              <w:t>1</w:t>
            </w:r>
          </w:p>
        </w:tc>
        <w:tc>
          <w:tcPr>
            <w:tcW w:w="1440" w:type="dxa"/>
            <w:tcBorders>
              <w:top w:val="nil"/>
              <w:left w:val="nil"/>
              <w:bottom w:val="single" w:sz="8" w:space="0" w:color="000000"/>
              <w:right w:val="single" w:sz="8" w:space="0" w:color="000000"/>
            </w:tcBorders>
            <w:shd w:val="clear" w:color="auto" w:fill="auto"/>
            <w:vAlign w:val="center"/>
          </w:tcPr>
          <w:p w:rsidR="008C3701" w:rsidRPr="008C3701" w:rsidRDefault="00327718" w:rsidP="0047156A">
            <w:pPr>
              <w:jc w:val="center"/>
              <w:rPr>
                <w:rFonts w:ascii="Arial Narrow" w:hAnsi="Arial Narrow"/>
                <w:color w:val="000000"/>
                <w:sz w:val="18"/>
              </w:rPr>
            </w:pPr>
            <w:r w:rsidRPr="008C3701">
              <w:rPr>
                <w:rFonts w:ascii="Arial Narrow" w:hAnsi="Arial Narrow"/>
                <w:color w:val="000000"/>
                <w:sz w:val="18"/>
              </w:rPr>
              <w:t>0</w:t>
            </w:r>
          </w:p>
        </w:tc>
        <w:tc>
          <w:tcPr>
            <w:tcW w:w="1200" w:type="dxa"/>
            <w:gridSpan w:val="2"/>
            <w:tcBorders>
              <w:top w:val="nil"/>
              <w:left w:val="nil"/>
              <w:bottom w:val="single" w:sz="8" w:space="0" w:color="000000"/>
              <w:right w:val="single" w:sz="8" w:space="0" w:color="000000"/>
            </w:tcBorders>
            <w:shd w:val="clear" w:color="auto" w:fill="auto"/>
            <w:vAlign w:val="center"/>
          </w:tcPr>
          <w:p w:rsidR="008C3701" w:rsidRPr="008C3701" w:rsidRDefault="00327718" w:rsidP="0047156A">
            <w:pPr>
              <w:jc w:val="center"/>
              <w:rPr>
                <w:rFonts w:ascii="Arial Narrow" w:hAnsi="Arial Narrow"/>
                <w:color w:val="000000"/>
                <w:sz w:val="18"/>
              </w:rPr>
            </w:pPr>
            <w:r w:rsidRPr="008C3701">
              <w:rPr>
                <w:rFonts w:ascii="Arial Narrow" w:hAnsi="Arial Narrow"/>
                <w:color w:val="000000"/>
                <w:sz w:val="18"/>
              </w:rPr>
              <w:t>0</w:t>
            </w:r>
          </w:p>
        </w:tc>
        <w:tc>
          <w:tcPr>
            <w:tcW w:w="1320" w:type="dxa"/>
            <w:tcBorders>
              <w:top w:val="nil"/>
              <w:left w:val="nil"/>
              <w:bottom w:val="single" w:sz="8" w:space="0" w:color="000000"/>
              <w:right w:val="single" w:sz="8" w:space="0" w:color="000000"/>
            </w:tcBorders>
            <w:shd w:val="clear" w:color="auto" w:fill="auto"/>
            <w:vAlign w:val="center"/>
          </w:tcPr>
          <w:p w:rsidR="008C3701" w:rsidRPr="008C3701" w:rsidRDefault="00327718" w:rsidP="0047156A">
            <w:pPr>
              <w:jc w:val="center"/>
              <w:rPr>
                <w:rFonts w:ascii="Arial Narrow" w:hAnsi="Arial Narrow"/>
                <w:color w:val="000000"/>
                <w:sz w:val="18"/>
              </w:rPr>
            </w:pPr>
            <w:r w:rsidRPr="008C3701">
              <w:rPr>
                <w:rFonts w:ascii="Arial Narrow" w:hAnsi="Arial Narrow"/>
                <w:color w:val="000000"/>
                <w:sz w:val="18"/>
              </w:rPr>
              <w:t>1</w:t>
            </w:r>
          </w:p>
        </w:tc>
      </w:tr>
      <w:tr w:rsidR="00E660D2" w:rsidTr="0047156A">
        <w:trPr>
          <w:trHeight w:val="384"/>
        </w:trPr>
        <w:tc>
          <w:tcPr>
            <w:tcW w:w="1985" w:type="dxa"/>
            <w:tcBorders>
              <w:top w:val="nil"/>
              <w:left w:val="single" w:sz="8" w:space="0" w:color="000000"/>
              <w:bottom w:val="single" w:sz="8" w:space="0" w:color="000000"/>
              <w:right w:val="single" w:sz="8" w:space="0" w:color="000000"/>
            </w:tcBorders>
            <w:shd w:val="clear" w:color="auto" w:fill="auto"/>
            <w:vAlign w:val="center"/>
          </w:tcPr>
          <w:p w:rsidR="008C3701" w:rsidRPr="008C3701" w:rsidRDefault="00327718" w:rsidP="0047156A">
            <w:pPr>
              <w:rPr>
                <w:rFonts w:ascii="Arial Narrow" w:hAnsi="Arial Narrow"/>
                <w:color w:val="000000"/>
                <w:sz w:val="18"/>
              </w:rPr>
            </w:pPr>
            <w:r w:rsidRPr="008C3701">
              <w:rPr>
                <w:color w:val="000000"/>
                <w:sz w:val="16"/>
                <w:szCs w:val="18"/>
              </w:rPr>
              <w:t>8.5</w:t>
            </w:r>
            <w:r w:rsidRPr="008C3701">
              <w:rPr>
                <w:rFonts w:ascii="Arial Narrow" w:hAnsi="Arial Narrow"/>
                <w:color w:val="000000"/>
                <w:sz w:val="18"/>
              </w:rPr>
              <w:t xml:space="preserve">.  Otros Riesgos </w:t>
            </w:r>
          </w:p>
        </w:tc>
        <w:tc>
          <w:tcPr>
            <w:tcW w:w="1985" w:type="dxa"/>
            <w:tcBorders>
              <w:top w:val="nil"/>
              <w:left w:val="nil"/>
              <w:bottom w:val="single" w:sz="8" w:space="0" w:color="000000"/>
              <w:right w:val="single" w:sz="8" w:space="0" w:color="000000"/>
            </w:tcBorders>
            <w:shd w:val="clear" w:color="auto" w:fill="auto"/>
            <w:vAlign w:val="center"/>
          </w:tcPr>
          <w:p w:rsidR="008C3701" w:rsidRPr="008C3701" w:rsidRDefault="00327718" w:rsidP="0047156A">
            <w:pPr>
              <w:jc w:val="center"/>
              <w:rPr>
                <w:rFonts w:ascii="Arial Narrow" w:hAnsi="Arial Narrow"/>
                <w:color w:val="000000"/>
                <w:sz w:val="18"/>
              </w:rPr>
            </w:pPr>
            <w:r w:rsidRPr="008C3701">
              <w:rPr>
                <w:rFonts w:ascii="Arial Narrow" w:hAnsi="Arial Narrow"/>
                <w:color w:val="000000"/>
                <w:sz w:val="18"/>
              </w:rPr>
              <w:t>Preventiva</w:t>
            </w:r>
          </w:p>
        </w:tc>
        <w:tc>
          <w:tcPr>
            <w:tcW w:w="960" w:type="dxa"/>
            <w:tcBorders>
              <w:top w:val="nil"/>
              <w:left w:val="nil"/>
              <w:bottom w:val="single" w:sz="8" w:space="0" w:color="000000"/>
              <w:right w:val="single" w:sz="8" w:space="0" w:color="000000"/>
            </w:tcBorders>
            <w:shd w:val="clear" w:color="auto" w:fill="auto"/>
            <w:vAlign w:val="center"/>
          </w:tcPr>
          <w:p w:rsidR="008C3701" w:rsidRPr="008C3701" w:rsidRDefault="00327718" w:rsidP="0047156A">
            <w:pPr>
              <w:jc w:val="center"/>
              <w:rPr>
                <w:rFonts w:ascii="Arial Narrow" w:hAnsi="Arial Narrow"/>
                <w:color w:val="000000"/>
                <w:sz w:val="18"/>
              </w:rPr>
            </w:pPr>
            <w:r w:rsidRPr="008C3701">
              <w:rPr>
                <w:rFonts w:ascii="Arial Narrow" w:hAnsi="Arial Narrow"/>
                <w:color w:val="000000"/>
                <w:sz w:val="18"/>
              </w:rPr>
              <w:t>2</w:t>
            </w:r>
          </w:p>
        </w:tc>
        <w:tc>
          <w:tcPr>
            <w:tcW w:w="1440" w:type="dxa"/>
            <w:tcBorders>
              <w:top w:val="nil"/>
              <w:left w:val="nil"/>
              <w:bottom w:val="single" w:sz="8" w:space="0" w:color="000000"/>
              <w:right w:val="single" w:sz="8" w:space="0" w:color="000000"/>
            </w:tcBorders>
            <w:shd w:val="clear" w:color="auto" w:fill="auto"/>
            <w:vAlign w:val="center"/>
          </w:tcPr>
          <w:p w:rsidR="008C3701" w:rsidRPr="008C3701" w:rsidRDefault="00327718" w:rsidP="0047156A">
            <w:pPr>
              <w:jc w:val="center"/>
              <w:rPr>
                <w:rFonts w:ascii="Arial Narrow" w:hAnsi="Arial Narrow"/>
                <w:color w:val="000000"/>
                <w:sz w:val="18"/>
              </w:rPr>
            </w:pPr>
            <w:r w:rsidRPr="008C3701">
              <w:rPr>
                <w:rFonts w:ascii="Arial Narrow" w:hAnsi="Arial Narrow"/>
                <w:color w:val="000000"/>
                <w:sz w:val="18"/>
              </w:rPr>
              <w:t>0</w:t>
            </w:r>
          </w:p>
        </w:tc>
        <w:tc>
          <w:tcPr>
            <w:tcW w:w="1200" w:type="dxa"/>
            <w:gridSpan w:val="2"/>
            <w:tcBorders>
              <w:top w:val="nil"/>
              <w:left w:val="nil"/>
              <w:bottom w:val="single" w:sz="8" w:space="0" w:color="000000"/>
              <w:right w:val="single" w:sz="8" w:space="0" w:color="000000"/>
            </w:tcBorders>
            <w:shd w:val="clear" w:color="auto" w:fill="auto"/>
            <w:vAlign w:val="center"/>
          </w:tcPr>
          <w:p w:rsidR="008C3701" w:rsidRPr="008C3701" w:rsidRDefault="00327718" w:rsidP="0047156A">
            <w:pPr>
              <w:jc w:val="center"/>
              <w:rPr>
                <w:rFonts w:ascii="Arial Narrow" w:hAnsi="Arial Narrow"/>
                <w:color w:val="000000"/>
                <w:sz w:val="18"/>
              </w:rPr>
            </w:pPr>
            <w:r w:rsidRPr="008C3701">
              <w:rPr>
                <w:rFonts w:ascii="Arial Narrow" w:hAnsi="Arial Narrow"/>
                <w:color w:val="000000"/>
                <w:sz w:val="18"/>
              </w:rPr>
              <w:t>0</w:t>
            </w:r>
          </w:p>
        </w:tc>
        <w:tc>
          <w:tcPr>
            <w:tcW w:w="1320" w:type="dxa"/>
            <w:tcBorders>
              <w:top w:val="nil"/>
              <w:left w:val="nil"/>
              <w:bottom w:val="single" w:sz="8" w:space="0" w:color="000000"/>
              <w:right w:val="single" w:sz="8" w:space="0" w:color="000000"/>
            </w:tcBorders>
            <w:shd w:val="clear" w:color="auto" w:fill="auto"/>
            <w:vAlign w:val="center"/>
          </w:tcPr>
          <w:p w:rsidR="008C3701" w:rsidRPr="008C3701" w:rsidRDefault="00327718" w:rsidP="0047156A">
            <w:pPr>
              <w:jc w:val="center"/>
              <w:rPr>
                <w:rFonts w:ascii="Arial Narrow" w:hAnsi="Arial Narrow"/>
                <w:color w:val="000000"/>
                <w:sz w:val="18"/>
              </w:rPr>
            </w:pPr>
            <w:r w:rsidRPr="008C3701">
              <w:rPr>
                <w:rFonts w:ascii="Arial Narrow" w:hAnsi="Arial Narrow"/>
                <w:color w:val="000000"/>
                <w:sz w:val="18"/>
              </w:rPr>
              <w:t>2</w:t>
            </w:r>
          </w:p>
        </w:tc>
      </w:tr>
      <w:tr w:rsidR="00E660D2" w:rsidTr="0047156A">
        <w:trPr>
          <w:trHeight w:val="330"/>
        </w:trPr>
        <w:tc>
          <w:tcPr>
            <w:tcW w:w="1985" w:type="dxa"/>
            <w:tcBorders>
              <w:top w:val="nil"/>
              <w:left w:val="single" w:sz="8" w:space="0" w:color="000000"/>
              <w:bottom w:val="nil"/>
              <w:right w:val="single" w:sz="8" w:space="0" w:color="000000"/>
            </w:tcBorders>
            <w:shd w:val="clear" w:color="auto" w:fill="auto"/>
            <w:vAlign w:val="center"/>
          </w:tcPr>
          <w:p w:rsidR="008C3701" w:rsidRPr="008C3701" w:rsidRDefault="00327718" w:rsidP="0047156A">
            <w:pPr>
              <w:rPr>
                <w:b/>
                <w:color w:val="000000"/>
                <w:sz w:val="16"/>
                <w:szCs w:val="18"/>
              </w:rPr>
            </w:pPr>
            <w:r w:rsidRPr="008C3701">
              <w:rPr>
                <w:b/>
                <w:color w:val="000000"/>
                <w:sz w:val="16"/>
                <w:szCs w:val="18"/>
              </w:rPr>
              <w:t xml:space="preserve">TOTAL HALLAZGOS </w:t>
            </w:r>
          </w:p>
        </w:tc>
        <w:tc>
          <w:tcPr>
            <w:tcW w:w="1985" w:type="dxa"/>
            <w:tcBorders>
              <w:top w:val="nil"/>
              <w:left w:val="nil"/>
              <w:bottom w:val="nil"/>
              <w:right w:val="single" w:sz="8" w:space="0" w:color="000000"/>
            </w:tcBorders>
            <w:shd w:val="clear" w:color="auto" w:fill="auto"/>
            <w:vAlign w:val="center"/>
          </w:tcPr>
          <w:p w:rsidR="008C3701" w:rsidRPr="008C3701" w:rsidRDefault="00327718" w:rsidP="0047156A">
            <w:pPr>
              <w:jc w:val="center"/>
              <w:rPr>
                <w:rFonts w:ascii="Arial Narrow" w:hAnsi="Arial Narrow"/>
                <w:color w:val="000000"/>
                <w:sz w:val="18"/>
              </w:rPr>
            </w:pPr>
          </w:p>
        </w:tc>
        <w:tc>
          <w:tcPr>
            <w:tcW w:w="960" w:type="dxa"/>
            <w:tcBorders>
              <w:top w:val="nil"/>
              <w:left w:val="nil"/>
              <w:bottom w:val="nil"/>
              <w:right w:val="single" w:sz="8" w:space="0" w:color="000000"/>
            </w:tcBorders>
            <w:shd w:val="clear" w:color="auto" w:fill="auto"/>
            <w:vAlign w:val="center"/>
          </w:tcPr>
          <w:p w:rsidR="008C3701" w:rsidRPr="008C3701" w:rsidRDefault="00327718" w:rsidP="0047156A">
            <w:pPr>
              <w:jc w:val="center"/>
              <w:rPr>
                <w:rFonts w:ascii="Arial Narrow" w:hAnsi="Arial Narrow"/>
                <w:b/>
                <w:color w:val="000000"/>
                <w:sz w:val="18"/>
              </w:rPr>
            </w:pPr>
            <w:r w:rsidRPr="008C3701">
              <w:rPr>
                <w:rFonts w:ascii="Arial Narrow" w:hAnsi="Arial Narrow"/>
                <w:b/>
                <w:color w:val="000000"/>
                <w:sz w:val="18"/>
              </w:rPr>
              <w:t>5</w:t>
            </w:r>
          </w:p>
        </w:tc>
        <w:tc>
          <w:tcPr>
            <w:tcW w:w="1440" w:type="dxa"/>
            <w:tcBorders>
              <w:top w:val="nil"/>
              <w:left w:val="nil"/>
              <w:bottom w:val="nil"/>
              <w:right w:val="single" w:sz="8" w:space="0" w:color="000000"/>
            </w:tcBorders>
            <w:shd w:val="clear" w:color="auto" w:fill="auto"/>
            <w:vAlign w:val="center"/>
          </w:tcPr>
          <w:p w:rsidR="008C3701" w:rsidRPr="008C3701" w:rsidRDefault="00327718" w:rsidP="0047156A">
            <w:pPr>
              <w:jc w:val="center"/>
              <w:rPr>
                <w:rFonts w:ascii="Arial Narrow" w:hAnsi="Arial Narrow"/>
                <w:b/>
                <w:color w:val="000000"/>
                <w:sz w:val="18"/>
              </w:rPr>
            </w:pPr>
            <w:r w:rsidRPr="008C3701">
              <w:rPr>
                <w:rFonts w:ascii="Arial Narrow" w:hAnsi="Arial Narrow"/>
                <w:b/>
                <w:color w:val="000000"/>
                <w:sz w:val="18"/>
              </w:rPr>
              <w:t>0</w:t>
            </w:r>
          </w:p>
        </w:tc>
        <w:tc>
          <w:tcPr>
            <w:tcW w:w="1200" w:type="dxa"/>
            <w:gridSpan w:val="2"/>
            <w:tcBorders>
              <w:top w:val="nil"/>
              <w:left w:val="nil"/>
              <w:bottom w:val="nil"/>
              <w:right w:val="single" w:sz="8" w:space="0" w:color="000000"/>
            </w:tcBorders>
            <w:shd w:val="clear" w:color="auto" w:fill="auto"/>
            <w:vAlign w:val="center"/>
          </w:tcPr>
          <w:p w:rsidR="008C3701" w:rsidRPr="008C3701" w:rsidRDefault="00327718" w:rsidP="0047156A">
            <w:pPr>
              <w:jc w:val="center"/>
              <w:rPr>
                <w:rFonts w:ascii="Arial Narrow" w:hAnsi="Arial Narrow"/>
                <w:b/>
                <w:color w:val="000000"/>
                <w:sz w:val="18"/>
              </w:rPr>
            </w:pPr>
            <w:r w:rsidRPr="008C3701">
              <w:rPr>
                <w:rFonts w:ascii="Arial Narrow" w:hAnsi="Arial Narrow"/>
                <w:b/>
                <w:color w:val="000000"/>
                <w:sz w:val="18"/>
              </w:rPr>
              <w:t>2</w:t>
            </w:r>
          </w:p>
        </w:tc>
        <w:tc>
          <w:tcPr>
            <w:tcW w:w="1320" w:type="dxa"/>
            <w:tcBorders>
              <w:top w:val="nil"/>
              <w:left w:val="nil"/>
              <w:bottom w:val="nil"/>
              <w:right w:val="single" w:sz="8" w:space="0" w:color="000000"/>
            </w:tcBorders>
            <w:shd w:val="clear" w:color="auto" w:fill="auto"/>
            <w:vAlign w:val="center"/>
          </w:tcPr>
          <w:p w:rsidR="008C3701" w:rsidRPr="008C3701" w:rsidRDefault="00327718" w:rsidP="0047156A">
            <w:pPr>
              <w:jc w:val="center"/>
              <w:rPr>
                <w:rFonts w:ascii="Arial Narrow" w:hAnsi="Arial Narrow"/>
                <w:b/>
                <w:color w:val="000000"/>
                <w:sz w:val="18"/>
              </w:rPr>
            </w:pPr>
            <w:r w:rsidRPr="008C3701">
              <w:rPr>
                <w:rFonts w:ascii="Arial Narrow" w:hAnsi="Arial Narrow"/>
                <w:b/>
                <w:color w:val="000000"/>
                <w:sz w:val="18"/>
              </w:rPr>
              <w:t>7</w:t>
            </w:r>
          </w:p>
        </w:tc>
      </w:tr>
      <w:tr w:rsidR="00E660D2" w:rsidTr="0047156A">
        <w:trPr>
          <w:trHeight w:val="270"/>
        </w:trPr>
        <w:tc>
          <w:tcPr>
            <w:tcW w:w="8890" w:type="dxa"/>
            <w:gridSpan w:val="7"/>
            <w:tcBorders>
              <w:top w:val="single" w:sz="8" w:space="0" w:color="auto"/>
              <w:left w:val="single" w:sz="8" w:space="0" w:color="auto"/>
              <w:bottom w:val="nil"/>
              <w:right w:val="single" w:sz="8" w:space="0" w:color="000000"/>
            </w:tcBorders>
            <w:shd w:val="clear" w:color="auto" w:fill="C0C0C0"/>
            <w:noWrap/>
            <w:vAlign w:val="center"/>
          </w:tcPr>
          <w:p w:rsidR="008C3701" w:rsidRPr="008C3701" w:rsidRDefault="00327718" w:rsidP="0047156A">
            <w:pPr>
              <w:rPr>
                <w:b/>
                <w:bCs/>
                <w:color w:val="000000"/>
                <w:sz w:val="18"/>
              </w:rPr>
            </w:pPr>
            <w:r w:rsidRPr="008C3701">
              <w:rPr>
                <w:b/>
                <w:bCs/>
                <w:color w:val="000000"/>
                <w:sz w:val="18"/>
              </w:rPr>
              <w:t>HALLAZGOS INGRESADOS EN EL SEGUNDO TRIMESTRE DE 2015</w:t>
            </w:r>
          </w:p>
        </w:tc>
      </w:tr>
      <w:tr w:rsidR="00E660D2" w:rsidTr="0047156A">
        <w:trPr>
          <w:trHeight w:val="391"/>
        </w:trPr>
        <w:tc>
          <w:tcPr>
            <w:tcW w:w="1985" w:type="dxa"/>
            <w:tcBorders>
              <w:top w:val="nil"/>
              <w:left w:val="single" w:sz="8" w:space="0" w:color="000000"/>
              <w:bottom w:val="single" w:sz="8" w:space="0" w:color="000000"/>
              <w:right w:val="single" w:sz="8" w:space="0" w:color="000000"/>
            </w:tcBorders>
            <w:shd w:val="clear" w:color="auto" w:fill="FFFFFF"/>
            <w:vAlign w:val="center"/>
          </w:tcPr>
          <w:p w:rsidR="008C3701" w:rsidRPr="008C3701" w:rsidRDefault="00327718" w:rsidP="0047156A">
            <w:pPr>
              <w:jc w:val="center"/>
              <w:rPr>
                <w:b/>
                <w:bCs/>
                <w:color w:val="000000"/>
                <w:sz w:val="18"/>
              </w:rPr>
            </w:pPr>
            <w:r w:rsidRPr="008C3701">
              <w:rPr>
                <w:b/>
                <w:bCs/>
                <w:color w:val="000000"/>
                <w:sz w:val="18"/>
              </w:rPr>
              <w:t>TOTAL GENERAL</w:t>
            </w:r>
          </w:p>
        </w:tc>
        <w:tc>
          <w:tcPr>
            <w:tcW w:w="1985" w:type="dxa"/>
            <w:tcBorders>
              <w:top w:val="nil"/>
              <w:left w:val="nil"/>
              <w:bottom w:val="single" w:sz="8" w:space="0" w:color="000000"/>
              <w:right w:val="single" w:sz="8" w:space="0" w:color="000000"/>
            </w:tcBorders>
            <w:shd w:val="clear" w:color="auto" w:fill="FFFFFF"/>
            <w:vAlign w:val="center"/>
          </w:tcPr>
          <w:p w:rsidR="008C3701" w:rsidRPr="008C3701" w:rsidRDefault="00327718" w:rsidP="0047156A">
            <w:pPr>
              <w:jc w:val="center"/>
              <w:rPr>
                <w:b/>
                <w:bCs/>
                <w:color w:val="000000"/>
                <w:sz w:val="18"/>
              </w:rPr>
            </w:pPr>
            <w:r w:rsidRPr="008C3701">
              <w:rPr>
                <w:b/>
                <w:bCs/>
                <w:color w:val="000000"/>
                <w:sz w:val="18"/>
              </w:rPr>
              <w:t> </w:t>
            </w:r>
          </w:p>
        </w:tc>
        <w:tc>
          <w:tcPr>
            <w:tcW w:w="960" w:type="dxa"/>
            <w:tcBorders>
              <w:top w:val="nil"/>
              <w:left w:val="nil"/>
              <w:bottom w:val="single" w:sz="8" w:space="0" w:color="000000"/>
              <w:right w:val="single" w:sz="8" w:space="0" w:color="000000"/>
            </w:tcBorders>
            <w:shd w:val="clear" w:color="auto" w:fill="FFFFFF"/>
            <w:vAlign w:val="center"/>
          </w:tcPr>
          <w:p w:rsidR="008C3701" w:rsidRPr="008C3701" w:rsidRDefault="00327718" w:rsidP="0047156A">
            <w:pPr>
              <w:jc w:val="center"/>
              <w:rPr>
                <w:rFonts w:ascii="Arial Narrow" w:hAnsi="Arial Narrow"/>
                <w:b/>
                <w:color w:val="000000"/>
                <w:sz w:val="18"/>
              </w:rPr>
            </w:pPr>
            <w:r w:rsidRPr="008C3701">
              <w:rPr>
                <w:rFonts w:ascii="Arial Narrow" w:hAnsi="Arial Narrow"/>
                <w:b/>
                <w:color w:val="000000"/>
                <w:sz w:val="18"/>
              </w:rPr>
              <w:t>5</w:t>
            </w:r>
          </w:p>
        </w:tc>
        <w:tc>
          <w:tcPr>
            <w:tcW w:w="1440" w:type="dxa"/>
            <w:tcBorders>
              <w:top w:val="nil"/>
              <w:left w:val="nil"/>
              <w:bottom w:val="single" w:sz="8" w:space="0" w:color="000000"/>
              <w:right w:val="single" w:sz="8" w:space="0" w:color="000000"/>
            </w:tcBorders>
            <w:shd w:val="clear" w:color="auto" w:fill="FFFFFF"/>
            <w:vAlign w:val="center"/>
          </w:tcPr>
          <w:p w:rsidR="008C3701" w:rsidRPr="008C3701" w:rsidRDefault="00327718" w:rsidP="0047156A">
            <w:pPr>
              <w:jc w:val="center"/>
              <w:rPr>
                <w:rFonts w:ascii="Arial Narrow" w:hAnsi="Arial Narrow"/>
                <w:b/>
                <w:color w:val="000000"/>
                <w:sz w:val="18"/>
              </w:rPr>
            </w:pPr>
            <w:r w:rsidRPr="008C3701">
              <w:rPr>
                <w:rFonts w:ascii="Arial Narrow" w:hAnsi="Arial Narrow"/>
                <w:b/>
                <w:color w:val="000000"/>
                <w:sz w:val="18"/>
              </w:rPr>
              <w:t>0</w:t>
            </w:r>
          </w:p>
        </w:tc>
        <w:tc>
          <w:tcPr>
            <w:tcW w:w="1080" w:type="dxa"/>
            <w:tcBorders>
              <w:top w:val="nil"/>
              <w:left w:val="nil"/>
              <w:bottom w:val="single" w:sz="8" w:space="0" w:color="000000"/>
              <w:right w:val="single" w:sz="8" w:space="0" w:color="000000"/>
            </w:tcBorders>
            <w:shd w:val="clear" w:color="auto" w:fill="FFFFFF"/>
            <w:vAlign w:val="center"/>
          </w:tcPr>
          <w:p w:rsidR="008C3701" w:rsidRPr="008C3701" w:rsidRDefault="00327718" w:rsidP="0047156A">
            <w:pPr>
              <w:jc w:val="center"/>
              <w:rPr>
                <w:rFonts w:ascii="Arial Narrow" w:hAnsi="Arial Narrow"/>
                <w:b/>
                <w:color w:val="000000"/>
                <w:sz w:val="18"/>
              </w:rPr>
            </w:pPr>
            <w:r w:rsidRPr="008C3701">
              <w:rPr>
                <w:rFonts w:ascii="Arial Narrow" w:hAnsi="Arial Narrow"/>
                <w:b/>
                <w:color w:val="000000"/>
                <w:sz w:val="18"/>
              </w:rPr>
              <w:t>2</w:t>
            </w:r>
          </w:p>
        </w:tc>
        <w:tc>
          <w:tcPr>
            <w:tcW w:w="1440" w:type="dxa"/>
            <w:gridSpan w:val="2"/>
            <w:tcBorders>
              <w:top w:val="nil"/>
              <w:left w:val="nil"/>
              <w:bottom w:val="single" w:sz="8" w:space="0" w:color="000000"/>
              <w:right w:val="single" w:sz="8" w:space="0" w:color="000000"/>
            </w:tcBorders>
            <w:shd w:val="clear" w:color="auto" w:fill="FFFFFF"/>
            <w:vAlign w:val="center"/>
          </w:tcPr>
          <w:p w:rsidR="008C3701" w:rsidRPr="008C3701" w:rsidRDefault="00327718" w:rsidP="0047156A">
            <w:pPr>
              <w:jc w:val="center"/>
              <w:rPr>
                <w:rFonts w:ascii="Arial Narrow" w:hAnsi="Arial Narrow"/>
                <w:b/>
                <w:color w:val="000000"/>
                <w:sz w:val="18"/>
              </w:rPr>
            </w:pPr>
            <w:r w:rsidRPr="008C3701">
              <w:rPr>
                <w:rFonts w:ascii="Arial Narrow" w:hAnsi="Arial Narrow"/>
                <w:b/>
                <w:color w:val="000000"/>
                <w:sz w:val="18"/>
              </w:rPr>
              <w:t>7</w:t>
            </w:r>
          </w:p>
        </w:tc>
      </w:tr>
    </w:tbl>
    <w:p w:rsidR="008C3701" w:rsidRPr="008C3701" w:rsidRDefault="00327718" w:rsidP="008C3701">
      <w:pPr>
        <w:jc w:val="both"/>
        <w:rPr>
          <w:color w:val="000000"/>
          <w:sz w:val="14"/>
          <w:szCs w:val="16"/>
        </w:rPr>
      </w:pPr>
      <w:r w:rsidRPr="008C3701">
        <w:rPr>
          <w:color w:val="000000"/>
          <w:sz w:val="14"/>
          <w:szCs w:val="16"/>
        </w:rPr>
        <w:t xml:space="preserve">Fuente: Plan de Mejoramiento Proceso Estudios de Economía y Política Pública a Junio de 2015. </w:t>
      </w:r>
    </w:p>
    <w:p w:rsidR="008C3701" w:rsidRPr="008C3701" w:rsidRDefault="00327718" w:rsidP="008C3701">
      <w:pPr>
        <w:tabs>
          <w:tab w:val="left" w:pos="1440"/>
        </w:tabs>
        <w:jc w:val="both"/>
        <w:rPr>
          <w:color w:val="000000"/>
          <w:sz w:val="22"/>
          <w:szCs w:val="24"/>
        </w:rPr>
      </w:pPr>
    </w:p>
    <w:p w:rsidR="008C3701" w:rsidRPr="008C3701" w:rsidRDefault="00327718" w:rsidP="008C3701">
      <w:pPr>
        <w:tabs>
          <w:tab w:val="left" w:pos="1440"/>
        </w:tabs>
        <w:jc w:val="both"/>
        <w:rPr>
          <w:color w:val="000000"/>
          <w:sz w:val="22"/>
          <w:szCs w:val="24"/>
        </w:rPr>
      </w:pPr>
      <w:r w:rsidRPr="008C3701">
        <w:rPr>
          <w:color w:val="000000"/>
          <w:sz w:val="22"/>
          <w:szCs w:val="24"/>
        </w:rPr>
        <w:t>Las acciones tendientes a subsanar los hallazgos del Proceso de Estudios de Economía y Política Pública, muestran que para los dos (2) hallazgos de origen 6 - A</w:t>
      </w:r>
      <w:r w:rsidRPr="008C3701">
        <w:rPr>
          <w:color w:val="000000"/>
          <w:sz w:val="22"/>
          <w:szCs w:val="24"/>
        </w:rPr>
        <w:t>uditoría Fiscal se sugerirá el cierre al ente de control, la acción de mejora de origen 1-Autoevaluación y los riesgos de origen 8.1, 8.2 y 8.5 -Riesgo Antijurídico, de corrupción y otros Riesgos, se mantienen abiertos para seguimiento.</w:t>
      </w:r>
    </w:p>
    <w:p w:rsidR="008C3701" w:rsidRPr="008C3701" w:rsidRDefault="00327718" w:rsidP="008C3701">
      <w:pPr>
        <w:tabs>
          <w:tab w:val="left" w:pos="1440"/>
        </w:tabs>
        <w:jc w:val="both"/>
        <w:rPr>
          <w:sz w:val="22"/>
          <w:szCs w:val="24"/>
        </w:rPr>
      </w:pPr>
      <w:r w:rsidRPr="008C3701">
        <w:rPr>
          <w:sz w:val="22"/>
          <w:szCs w:val="24"/>
        </w:rPr>
        <w:lastRenderedPageBreak/>
        <w:t xml:space="preserve"> </w:t>
      </w:r>
    </w:p>
    <w:p w:rsidR="008C3701" w:rsidRPr="008C3701" w:rsidRDefault="00327718" w:rsidP="008C3701">
      <w:pPr>
        <w:tabs>
          <w:tab w:val="left" w:pos="1440"/>
        </w:tabs>
        <w:jc w:val="both"/>
        <w:rPr>
          <w:color w:val="000000"/>
          <w:sz w:val="22"/>
          <w:szCs w:val="24"/>
        </w:rPr>
      </w:pPr>
      <w:r w:rsidRPr="008C3701">
        <w:rPr>
          <w:color w:val="000000"/>
          <w:sz w:val="22"/>
          <w:szCs w:val="24"/>
        </w:rPr>
        <w:t xml:space="preserve">La evaluación al </w:t>
      </w:r>
      <w:r w:rsidRPr="008C3701">
        <w:rPr>
          <w:color w:val="000000"/>
          <w:sz w:val="22"/>
          <w:szCs w:val="24"/>
        </w:rPr>
        <w:t>anexo 1-Plan de Mejoramiento se realizó a través de e</w:t>
      </w:r>
      <w:r w:rsidRPr="008C3701">
        <w:rPr>
          <w:bCs/>
          <w:color w:val="000000"/>
          <w:sz w:val="22"/>
          <w:szCs w:val="24"/>
        </w:rPr>
        <w:t>ntrevistas con los responsables, comprobación de l</w:t>
      </w:r>
      <w:r w:rsidRPr="008C3701">
        <w:rPr>
          <w:color w:val="000000"/>
          <w:sz w:val="22"/>
          <w:szCs w:val="24"/>
        </w:rPr>
        <w:t xml:space="preserve">a información y de los documentos que sustentan su cumplimiento, estableciéndose el estado actual así: </w:t>
      </w:r>
    </w:p>
    <w:p w:rsidR="008C3701" w:rsidRPr="008C3701" w:rsidRDefault="00327718" w:rsidP="008C3701">
      <w:pPr>
        <w:tabs>
          <w:tab w:val="left" w:pos="1440"/>
        </w:tabs>
        <w:jc w:val="both"/>
        <w:rPr>
          <w:b/>
          <w:sz w:val="22"/>
          <w:szCs w:val="24"/>
        </w:rPr>
      </w:pPr>
    </w:p>
    <w:p w:rsidR="008C3701" w:rsidRPr="008C3701" w:rsidRDefault="00327718" w:rsidP="008C3701">
      <w:pPr>
        <w:tabs>
          <w:tab w:val="left" w:pos="1440"/>
        </w:tabs>
        <w:jc w:val="both"/>
        <w:rPr>
          <w:b/>
          <w:color w:val="000000"/>
          <w:sz w:val="22"/>
          <w:szCs w:val="24"/>
        </w:rPr>
      </w:pPr>
      <w:r w:rsidRPr="008C3701">
        <w:rPr>
          <w:b/>
          <w:color w:val="000000"/>
          <w:sz w:val="22"/>
          <w:szCs w:val="24"/>
        </w:rPr>
        <w:t>AUTOEVALUACIÓN</w:t>
      </w:r>
    </w:p>
    <w:p w:rsidR="008C3701" w:rsidRPr="008C3701" w:rsidRDefault="00327718" w:rsidP="008C3701">
      <w:pPr>
        <w:tabs>
          <w:tab w:val="left" w:pos="1440"/>
        </w:tabs>
        <w:jc w:val="both"/>
        <w:rPr>
          <w:b/>
          <w:sz w:val="22"/>
          <w:szCs w:val="24"/>
        </w:rPr>
      </w:pPr>
    </w:p>
    <w:p w:rsidR="008C3701" w:rsidRPr="008C3701" w:rsidRDefault="00327718" w:rsidP="008C3701">
      <w:pPr>
        <w:tabs>
          <w:tab w:val="left" w:pos="1440"/>
        </w:tabs>
        <w:jc w:val="both"/>
        <w:rPr>
          <w:b/>
          <w:color w:val="000000"/>
          <w:sz w:val="22"/>
          <w:szCs w:val="24"/>
        </w:rPr>
      </w:pPr>
      <w:r w:rsidRPr="008C3701">
        <w:rPr>
          <w:b/>
          <w:color w:val="000000"/>
          <w:sz w:val="22"/>
          <w:szCs w:val="24"/>
        </w:rPr>
        <w:t>1-Acciones de Mejora</w:t>
      </w:r>
    </w:p>
    <w:p w:rsidR="008C3701" w:rsidRPr="008C3701" w:rsidRDefault="00327718" w:rsidP="008C3701">
      <w:pPr>
        <w:tabs>
          <w:tab w:val="left" w:pos="1440"/>
        </w:tabs>
        <w:jc w:val="both"/>
        <w:rPr>
          <w:b/>
          <w:color w:val="000000"/>
          <w:sz w:val="22"/>
          <w:szCs w:val="24"/>
        </w:rPr>
      </w:pPr>
    </w:p>
    <w:p w:rsidR="008C3701" w:rsidRPr="008C3701" w:rsidRDefault="00327718" w:rsidP="008C3701">
      <w:pPr>
        <w:jc w:val="both"/>
        <w:rPr>
          <w:color w:val="000000"/>
          <w:sz w:val="22"/>
          <w:szCs w:val="24"/>
        </w:rPr>
      </w:pPr>
      <w:r w:rsidRPr="008C3701">
        <w:rPr>
          <w:color w:val="000000"/>
          <w:sz w:val="22"/>
          <w:szCs w:val="24"/>
        </w:rPr>
        <w:t xml:space="preserve">La acción </w:t>
      </w:r>
      <w:r w:rsidRPr="008C3701">
        <w:rPr>
          <w:color w:val="000000"/>
          <w:sz w:val="22"/>
          <w:szCs w:val="24"/>
        </w:rPr>
        <w:t>“</w:t>
      </w:r>
      <w:r w:rsidRPr="008C3701">
        <w:rPr>
          <w:i/>
          <w:color w:val="000000"/>
          <w:sz w:val="22"/>
          <w:szCs w:val="24"/>
        </w:rPr>
        <w:t xml:space="preserve">Documentar el Procedimiento para la elaboración de los diagnósticos sectoriales y adoptarlo mediante Resolución Reglamentaria” </w:t>
      </w:r>
      <w:r w:rsidRPr="008C3701">
        <w:rPr>
          <w:color w:val="000000"/>
          <w:sz w:val="22"/>
          <w:szCs w:val="24"/>
        </w:rPr>
        <w:t xml:space="preserve">formulada en el Informe de Gestión con corte a diciembre de 2014, continúa abierta para seguimiento: </w:t>
      </w:r>
    </w:p>
    <w:p w:rsidR="008C3701" w:rsidRPr="008C3701" w:rsidRDefault="00327718" w:rsidP="008C3701">
      <w:pPr>
        <w:tabs>
          <w:tab w:val="left" w:pos="1440"/>
        </w:tabs>
        <w:jc w:val="both"/>
        <w:rPr>
          <w:sz w:val="22"/>
          <w:szCs w:val="24"/>
        </w:rPr>
      </w:pPr>
    </w:p>
    <w:p w:rsidR="008C3701" w:rsidRPr="008C3701" w:rsidRDefault="00327718" w:rsidP="008C3701">
      <w:pPr>
        <w:tabs>
          <w:tab w:val="left" w:pos="1440"/>
        </w:tabs>
        <w:jc w:val="both"/>
        <w:rPr>
          <w:color w:val="000000"/>
          <w:sz w:val="22"/>
          <w:szCs w:val="24"/>
        </w:rPr>
      </w:pPr>
      <w:r w:rsidRPr="008C3701">
        <w:rPr>
          <w:color w:val="000000"/>
          <w:sz w:val="22"/>
          <w:szCs w:val="24"/>
        </w:rPr>
        <w:t xml:space="preserve">Se constató que a través </w:t>
      </w:r>
      <w:r w:rsidRPr="008C3701">
        <w:rPr>
          <w:color w:val="000000"/>
          <w:sz w:val="22"/>
          <w:szCs w:val="24"/>
        </w:rPr>
        <w:t xml:space="preserve">del memorando No. 3-2015-11998 del 18 de junio de 2015, el Proceso de EEPP realizó a la Dirección de Planeación la consulta correspondiente a un mecanismo idóneo, para estandarizar la elaboración de los Diagnósticos Sectoriales, que garantice un documento </w:t>
      </w:r>
      <w:r w:rsidRPr="008C3701">
        <w:rPr>
          <w:color w:val="000000"/>
          <w:sz w:val="22"/>
          <w:szCs w:val="24"/>
        </w:rPr>
        <w:t xml:space="preserve">de calidad como es la adopción de un procedimiento. La implementación de una metodología al interior de la Dirección o a través de su incorporación en el PAE como un anexo, para que sea tenido en cuenta y sirva de insumo al proceso de Vigilancia y Control </w:t>
      </w:r>
      <w:r w:rsidRPr="008C3701">
        <w:rPr>
          <w:color w:val="000000"/>
          <w:sz w:val="22"/>
          <w:szCs w:val="24"/>
        </w:rPr>
        <w:t>a la Gestión Fiscal - PVCGF.</w:t>
      </w:r>
    </w:p>
    <w:p w:rsidR="008C3701" w:rsidRPr="008C3701" w:rsidRDefault="00327718" w:rsidP="008C3701">
      <w:pPr>
        <w:tabs>
          <w:tab w:val="left" w:pos="1440"/>
        </w:tabs>
        <w:jc w:val="both"/>
        <w:rPr>
          <w:b/>
          <w:color w:val="000000"/>
          <w:sz w:val="22"/>
          <w:szCs w:val="24"/>
        </w:rPr>
      </w:pPr>
    </w:p>
    <w:p w:rsidR="008C3701" w:rsidRPr="008C3701" w:rsidRDefault="00327718" w:rsidP="008C3701">
      <w:pPr>
        <w:tabs>
          <w:tab w:val="left" w:pos="1440"/>
        </w:tabs>
        <w:jc w:val="both"/>
        <w:rPr>
          <w:b/>
          <w:color w:val="000000"/>
          <w:sz w:val="22"/>
          <w:szCs w:val="24"/>
          <w:u w:val="single"/>
        </w:rPr>
      </w:pPr>
      <w:r w:rsidRPr="008C3701">
        <w:rPr>
          <w:b/>
          <w:color w:val="000000"/>
          <w:sz w:val="22"/>
          <w:szCs w:val="24"/>
        </w:rPr>
        <w:t>ACCIONES CORRECTIVAS</w:t>
      </w:r>
    </w:p>
    <w:p w:rsidR="008C3701" w:rsidRPr="008C3701" w:rsidRDefault="00327718" w:rsidP="008C3701">
      <w:pPr>
        <w:tabs>
          <w:tab w:val="left" w:pos="1440"/>
        </w:tabs>
        <w:jc w:val="both"/>
        <w:rPr>
          <w:b/>
          <w:sz w:val="22"/>
          <w:szCs w:val="24"/>
          <w:u w:val="single"/>
        </w:rPr>
      </w:pPr>
    </w:p>
    <w:p w:rsidR="008C3701" w:rsidRPr="008C3701" w:rsidRDefault="00327718" w:rsidP="008C3701">
      <w:pPr>
        <w:jc w:val="both"/>
        <w:rPr>
          <w:b/>
          <w:color w:val="000000"/>
          <w:sz w:val="22"/>
          <w:szCs w:val="24"/>
        </w:rPr>
      </w:pPr>
      <w:r w:rsidRPr="008C3701">
        <w:rPr>
          <w:b/>
          <w:color w:val="000000"/>
          <w:sz w:val="22"/>
          <w:szCs w:val="24"/>
        </w:rPr>
        <w:t xml:space="preserve">6-Auditoría Fiscal  </w:t>
      </w:r>
    </w:p>
    <w:p w:rsidR="008C3701" w:rsidRPr="008C3701" w:rsidRDefault="00327718" w:rsidP="008C3701">
      <w:pPr>
        <w:jc w:val="both"/>
        <w:rPr>
          <w:b/>
          <w:color w:val="000000"/>
          <w:sz w:val="22"/>
          <w:szCs w:val="24"/>
        </w:rPr>
      </w:pPr>
    </w:p>
    <w:p w:rsidR="008C3701" w:rsidRPr="008C3701" w:rsidRDefault="00327718" w:rsidP="008C3701">
      <w:pPr>
        <w:jc w:val="both"/>
        <w:rPr>
          <w:color w:val="000000"/>
          <w:sz w:val="22"/>
          <w:szCs w:val="24"/>
        </w:rPr>
      </w:pPr>
      <w:r w:rsidRPr="008C3701">
        <w:rPr>
          <w:color w:val="000000"/>
          <w:sz w:val="22"/>
          <w:szCs w:val="24"/>
        </w:rPr>
        <w:t>Para los</w:t>
      </w:r>
      <w:r w:rsidRPr="008C3701">
        <w:rPr>
          <w:b/>
          <w:color w:val="000000"/>
          <w:sz w:val="22"/>
          <w:szCs w:val="24"/>
        </w:rPr>
        <w:t xml:space="preserve"> Hallazgos 2.2.3.1 y 2.8.2 -</w:t>
      </w:r>
      <w:r w:rsidRPr="008C3701">
        <w:rPr>
          <w:color w:val="000000"/>
          <w:sz w:val="22"/>
          <w:szCs w:val="24"/>
        </w:rPr>
        <w:t xml:space="preserve"> Informe Final de Auditoría vigencia 2012- PAAF 2013 - 30 de octubre de 2013, se solicitará a la Auditoria Fiscal, el cierre, habida cuenta del cu</w:t>
      </w:r>
      <w:r w:rsidRPr="008C3701">
        <w:rPr>
          <w:color w:val="000000"/>
          <w:sz w:val="22"/>
          <w:szCs w:val="24"/>
        </w:rPr>
        <w:t>mplimiento del objetivo trazado en la acción.</w:t>
      </w:r>
    </w:p>
    <w:p w:rsidR="008C3701" w:rsidRPr="008C3701" w:rsidRDefault="00327718" w:rsidP="008C3701">
      <w:pPr>
        <w:jc w:val="both"/>
        <w:rPr>
          <w:color w:val="000000"/>
          <w:sz w:val="22"/>
          <w:szCs w:val="24"/>
        </w:rPr>
      </w:pPr>
      <w:r w:rsidRPr="008C3701">
        <w:rPr>
          <w:color w:val="000000"/>
          <w:sz w:val="22"/>
          <w:szCs w:val="24"/>
        </w:rPr>
        <w:t xml:space="preserve"> </w:t>
      </w:r>
    </w:p>
    <w:p w:rsidR="008C3701" w:rsidRPr="008C3701" w:rsidRDefault="00327718" w:rsidP="008C3701">
      <w:pPr>
        <w:jc w:val="both"/>
        <w:rPr>
          <w:color w:val="000000"/>
          <w:sz w:val="22"/>
          <w:szCs w:val="24"/>
        </w:rPr>
      </w:pPr>
      <w:r w:rsidRPr="008C3701">
        <w:rPr>
          <w:color w:val="000000"/>
          <w:sz w:val="22"/>
          <w:szCs w:val="24"/>
        </w:rPr>
        <w:t>Respecto al hallazgo 2.8.2, se observó que en el trámite de los DPC, fueron resueltos con pronunciamiento de fondo y los que no correspondían a su competencia se trasladaron dentro de los términos a las Direc</w:t>
      </w:r>
      <w:r w:rsidRPr="008C3701">
        <w:rPr>
          <w:color w:val="000000"/>
          <w:sz w:val="22"/>
          <w:szCs w:val="24"/>
        </w:rPr>
        <w:t>ciones Sectoriales.</w:t>
      </w:r>
    </w:p>
    <w:p w:rsidR="008C3701" w:rsidRPr="008C3701" w:rsidRDefault="00327718" w:rsidP="008C3701">
      <w:pPr>
        <w:rPr>
          <w:b/>
          <w:color w:val="000000"/>
          <w:sz w:val="22"/>
        </w:rPr>
      </w:pPr>
    </w:p>
    <w:p w:rsidR="008C3701" w:rsidRPr="008C3701" w:rsidRDefault="00327718" w:rsidP="008C3701">
      <w:pPr>
        <w:rPr>
          <w:b/>
          <w:color w:val="000000"/>
          <w:sz w:val="22"/>
        </w:rPr>
      </w:pPr>
    </w:p>
    <w:p w:rsidR="008C3701" w:rsidRPr="008C3701" w:rsidRDefault="00327718" w:rsidP="008C3701">
      <w:pPr>
        <w:rPr>
          <w:b/>
          <w:color w:val="000000"/>
          <w:sz w:val="22"/>
        </w:rPr>
      </w:pPr>
      <w:r w:rsidRPr="008C3701">
        <w:rPr>
          <w:b/>
          <w:color w:val="000000"/>
          <w:sz w:val="22"/>
        </w:rPr>
        <w:t>ACCIONES PREVENTIVAS</w:t>
      </w:r>
    </w:p>
    <w:p w:rsidR="008C3701" w:rsidRPr="008C3701" w:rsidRDefault="00327718" w:rsidP="008C3701">
      <w:pPr>
        <w:rPr>
          <w:b/>
          <w:color w:val="000000"/>
          <w:sz w:val="22"/>
        </w:rPr>
      </w:pPr>
    </w:p>
    <w:p w:rsidR="008C3701" w:rsidRPr="008C3701" w:rsidRDefault="00327718" w:rsidP="008C3701">
      <w:pPr>
        <w:rPr>
          <w:b/>
          <w:color w:val="000000"/>
          <w:sz w:val="22"/>
        </w:rPr>
      </w:pPr>
      <w:r w:rsidRPr="008C3701">
        <w:rPr>
          <w:b/>
          <w:color w:val="000000"/>
          <w:sz w:val="22"/>
        </w:rPr>
        <w:t>8 - Riesgos</w:t>
      </w:r>
    </w:p>
    <w:p w:rsidR="008C3701" w:rsidRPr="008C3701" w:rsidRDefault="00327718" w:rsidP="008C3701">
      <w:pPr>
        <w:rPr>
          <w:sz w:val="22"/>
        </w:rPr>
      </w:pPr>
    </w:p>
    <w:p w:rsidR="008C3701" w:rsidRPr="008C3701" w:rsidRDefault="00327718" w:rsidP="008C3701">
      <w:pPr>
        <w:jc w:val="both"/>
        <w:rPr>
          <w:color w:val="000000"/>
          <w:sz w:val="22"/>
          <w:szCs w:val="24"/>
        </w:rPr>
      </w:pPr>
      <w:r w:rsidRPr="008C3701">
        <w:rPr>
          <w:color w:val="000000"/>
          <w:sz w:val="22"/>
          <w:szCs w:val="24"/>
        </w:rPr>
        <w:t>Verificados los cuatro (4) riesgos formulados por el Proceso de Estudios de Economía y Política Pública, los cuales corresponden a Riesgos Antijurídicos, de Corrupción y Otros Riesgos, continúan abie</w:t>
      </w:r>
      <w:r w:rsidRPr="008C3701">
        <w:rPr>
          <w:color w:val="000000"/>
          <w:sz w:val="22"/>
          <w:szCs w:val="24"/>
        </w:rPr>
        <w:t xml:space="preserve">rtos para seguimiento así:  </w:t>
      </w:r>
    </w:p>
    <w:p w:rsidR="008C3701" w:rsidRPr="008C3701" w:rsidRDefault="00327718" w:rsidP="008C3701">
      <w:pPr>
        <w:jc w:val="both"/>
        <w:rPr>
          <w:color w:val="000000"/>
          <w:sz w:val="22"/>
        </w:rPr>
      </w:pPr>
      <w:r w:rsidRPr="008C3701">
        <w:rPr>
          <w:color w:val="000000"/>
          <w:sz w:val="22"/>
        </w:rPr>
        <w:t xml:space="preserve"> </w:t>
      </w:r>
    </w:p>
    <w:p w:rsidR="008C3701" w:rsidRPr="008C3701" w:rsidRDefault="00327718" w:rsidP="008C3701">
      <w:pPr>
        <w:numPr>
          <w:ilvl w:val="1"/>
          <w:numId w:val="1"/>
        </w:numPr>
        <w:jc w:val="both"/>
        <w:rPr>
          <w:i/>
          <w:color w:val="000000"/>
          <w:sz w:val="22"/>
          <w:szCs w:val="24"/>
        </w:rPr>
      </w:pPr>
      <w:r w:rsidRPr="008C3701">
        <w:rPr>
          <w:color w:val="000000"/>
          <w:sz w:val="22"/>
        </w:rPr>
        <w:t xml:space="preserve"> Antijurídico-“</w:t>
      </w:r>
      <w:r w:rsidRPr="008C3701">
        <w:rPr>
          <w:i/>
          <w:color w:val="000000"/>
          <w:sz w:val="22"/>
        </w:rPr>
        <w:t xml:space="preserve">Incurrir en plagio o presentación de información no veraz en alguno de sus informes, estudios y pronunciamientos generados en el Proceso Estudios de Economía y Política Pública”. </w:t>
      </w:r>
    </w:p>
    <w:p w:rsidR="008C3701" w:rsidRPr="008C3701" w:rsidRDefault="00327718" w:rsidP="008C3701">
      <w:pPr>
        <w:ind w:left="360"/>
        <w:jc w:val="both"/>
        <w:rPr>
          <w:i/>
          <w:sz w:val="22"/>
          <w:szCs w:val="24"/>
        </w:rPr>
      </w:pPr>
    </w:p>
    <w:p w:rsidR="008C3701" w:rsidRPr="008C3701" w:rsidRDefault="00327718" w:rsidP="008C3701">
      <w:pPr>
        <w:ind w:left="360"/>
        <w:jc w:val="both"/>
        <w:rPr>
          <w:color w:val="000000"/>
          <w:sz w:val="22"/>
          <w:szCs w:val="24"/>
        </w:rPr>
      </w:pPr>
      <w:r w:rsidRPr="008C3701">
        <w:rPr>
          <w:color w:val="000000"/>
          <w:sz w:val="22"/>
          <w:szCs w:val="24"/>
        </w:rPr>
        <w:lastRenderedPageBreak/>
        <w:t xml:space="preserve">Se reitera el seguimiento a </w:t>
      </w:r>
      <w:r w:rsidRPr="008C3701">
        <w:rPr>
          <w:color w:val="000000"/>
          <w:sz w:val="22"/>
          <w:szCs w:val="24"/>
        </w:rPr>
        <w:t>marzo de 2015, en razón a que los Servidores Públicos de la Subdirección de Estadísticas y Análisis Presupuestal y Financiero a través del documento  Pacto Ético del 10 y 19 de febrero de 2015, manifiestan que se encuentran atentos para que esté acorde con</w:t>
      </w:r>
      <w:r w:rsidRPr="008C3701">
        <w:rPr>
          <w:color w:val="000000"/>
          <w:sz w:val="22"/>
          <w:szCs w:val="24"/>
        </w:rPr>
        <w:t xml:space="preserve"> la normatividad vigente amparada en parámetros de conservación de derechos de autor, con el fin de afianzar el compromiso ético y evitar el daño antijurídico de acuerdo a lo establecido en los memorandos Nos. 20000-165 de abril 23 de 2007 y 160000-29134 d</w:t>
      </w:r>
      <w:r w:rsidRPr="008C3701">
        <w:rPr>
          <w:color w:val="000000"/>
          <w:sz w:val="22"/>
          <w:szCs w:val="24"/>
        </w:rPr>
        <w:t>e diciembre 14 de 2012, con radicado No. 3-2012-33211.</w:t>
      </w:r>
    </w:p>
    <w:p w:rsidR="008C3701" w:rsidRPr="008C3701" w:rsidRDefault="00327718" w:rsidP="008C3701">
      <w:pPr>
        <w:ind w:left="360"/>
        <w:jc w:val="both"/>
        <w:rPr>
          <w:color w:val="000000"/>
          <w:sz w:val="22"/>
          <w:szCs w:val="24"/>
        </w:rPr>
      </w:pPr>
    </w:p>
    <w:p w:rsidR="008C3701" w:rsidRPr="008C3701" w:rsidRDefault="00327718" w:rsidP="008C3701">
      <w:pPr>
        <w:ind w:left="360"/>
        <w:jc w:val="both"/>
        <w:rPr>
          <w:color w:val="000000"/>
          <w:sz w:val="22"/>
          <w:szCs w:val="24"/>
        </w:rPr>
      </w:pPr>
      <w:r w:rsidRPr="008C3701">
        <w:rPr>
          <w:color w:val="000000"/>
          <w:sz w:val="22"/>
          <w:szCs w:val="24"/>
        </w:rPr>
        <w:t xml:space="preserve">Los profesionales de las Subdirecciones de Estadística y Análisis Presupuestal y Financiero y Estudios Económicos y Fiscales, manifiestan que  estos pactos éticos se suscriben con el fin de evitar el </w:t>
      </w:r>
      <w:r w:rsidRPr="008C3701">
        <w:rPr>
          <w:color w:val="000000"/>
          <w:sz w:val="22"/>
          <w:szCs w:val="24"/>
        </w:rPr>
        <w:t xml:space="preserve">plagio en la elaboración de los productos a su cargo, entre ellos: Dictamen a los Estados Contables Consolidados del Sector Público Distrital, Sector Gobierno General y Bogotá D. C., Estado de las Finanzas Públicas del Distrito Capital, Cuenta General del </w:t>
      </w:r>
      <w:r w:rsidRPr="008C3701">
        <w:rPr>
          <w:color w:val="000000"/>
          <w:sz w:val="22"/>
          <w:szCs w:val="24"/>
        </w:rPr>
        <w:t>Presupuesto y del Tesoro del Distrito Capital.</w:t>
      </w:r>
    </w:p>
    <w:p w:rsidR="008C3701" w:rsidRPr="008C3701" w:rsidRDefault="00327718" w:rsidP="008C3701">
      <w:pPr>
        <w:ind w:left="360"/>
        <w:jc w:val="both"/>
        <w:rPr>
          <w:sz w:val="22"/>
          <w:szCs w:val="24"/>
        </w:rPr>
      </w:pPr>
    </w:p>
    <w:p w:rsidR="008C3701" w:rsidRPr="008C3701" w:rsidRDefault="00327718" w:rsidP="008C3701">
      <w:pPr>
        <w:numPr>
          <w:ilvl w:val="1"/>
          <w:numId w:val="1"/>
        </w:numPr>
        <w:jc w:val="both"/>
        <w:rPr>
          <w:i/>
          <w:color w:val="000000"/>
          <w:sz w:val="22"/>
        </w:rPr>
      </w:pPr>
      <w:r w:rsidRPr="008C3701">
        <w:rPr>
          <w:sz w:val="22"/>
        </w:rPr>
        <w:t xml:space="preserve"> </w:t>
      </w:r>
      <w:r w:rsidRPr="008C3701">
        <w:rPr>
          <w:color w:val="000000"/>
          <w:sz w:val="22"/>
        </w:rPr>
        <w:t>Corrupción-“</w:t>
      </w:r>
      <w:r w:rsidRPr="008C3701">
        <w:rPr>
          <w:i/>
          <w:color w:val="000000"/>
          <w:sz w:val="22"/>
        </w:rPr>
        <w:t xml:space="preserve">Orientar intencionalmente los informes y estudios de economía y política pública para favorecer a un tercero”. </w:t>
      </w:r>
    </w:p>
    <w:p w:rsidR="008C3701" w:rsidRPr="008C3701" w:rsidRDefault="00327718" w:rsidP="008C3701">
      <w:pPr>
        <w:jc w:val="both"/>
        <w:rPr>
          <w:i/>
          <w:color w:val="000000"/>
          <w:sz w:val="22"/>
        </w:rPr>
      </w:pPr>
    </w:p>
    <w:p w:rsidR="008C3701" w:rsidRPr="008C3701" w:rsidRDefault="00327718" w:rsidP="008C3701">
      <w:pPr>
        <w:jc w:val="both"/>
        <w:rPr>
          <w:color w:val="000000"/>
          <w:sz w:val="22"/>
        </w:rPr>
      </w:pPr>
      <w:r w:rsidRPr="008C3701">
        <w:rPr>
          <w:color w:val="000000"/>
          <w:sz w:val="22"/>
        </w:rPr>
        <w:t>El PEEPP a través del correo institucional del 5 de mayo de 2015, reiteró a la Sub</w:t>
      </w:r>
      <w:r w:rsidRPr="008C3701">
        <w:rPr>
          <w:color w:val="000000"/>
          <w:sz w:val="22"/>
        </w:rPr>
        <w:t>directora de Capacitación y CT la solicitud mediante el memorando No.3-2015-02563 del 5 de febrero de 2015, respecto a que se informara la fecha prevista para realizar la capacitación relacionada con el Riesgo Anticorrupción. Mediante comunicación dirigida</w:t>
      </w:r>
      <w:r w:rsidRPr="008C3701">
        <w:rPr>
          <w:color w:val="000000"/>
          <w:sz w:val="22"/>
        </w:rPr>
        <w:t xml:space="preserve"> al Secretario de Transparencia de la Presidencia de la República, la Subdirectora de Capacitación y Cooperación Técnica de la C.B., solicita la realización de una conferencia sobre las diferentes formas de corrupción en las entidades públicas y sus implic</w:t>
      </w:r>
      <w:r w:rsidRPr="008C3701">
        <w:rPr>
          <w:color w:val="000000"/>
          <w:sz w:val="22"/>
        </w:rPr>
        <w:t>aciones. Al respecto la Secretaría de transparencia sugirió una revisión al Plan Anticorrupción de la Entidad, la cual se encuentra pendiente.</w:t>
      </w:r>
    </w:p>
    <w:p w:rsidR="008C3701" w:rsidRPr="008C3701" w:rsidRDefault="00327718" w:rsidP="008C3701">
      <w:pPr>
        <w:jc w:val="both"/>
        <w:rPr>
          <w:color w:val="000000"/>
          <w:sz w:val="22"/>
        </w:rPr>
      </w:pPr>
    </w:p>
    <w:p w:rsidR="008C3701" w:rsidRPr="008C3701" w:rsidRDefault="00327718" w:rsidP="008C3701">
      <w:pPr>
        <w:jc w:val="both"/>
        <w:rPr>
          <w:color w:val="000000"/>
          <w:sz w:val="22"/>
        </w:rPr>
      </w:pPr>
      <w:r w:rsidRPr="008C3701">
        <w:rPr>
          <w:color w:val="000000"/>
          <w:sz w:val="22"/>
        </w:rPr>
        <w:t>Igualmente, a través del Outlook del 25 de mayo de 2015, la Subdirectora de Capacitación y C T, remite a la DEEP</w:t>
      </w:r>
      <w:r w:rsidRPr="008C3701">
        <w:rPr>
          <w:color w:val="000000"/>
          <w:sz w:val="22"/>
        </w:rPr>
        <w:t>P el documento denominado Diálogos sobre la Transparencia" Efectividad Política Anticorrupción", emitido por la Secretaria de Transparencia de la P. R. el cual tiene como propósito incentivar la autoformación,  el mejoramiento de las competencias de anális</w:t>
      </w:r>
      <w:r w:rsidRPr="008C3701">
        <w:rPr>
          <w:color w:val="000000"/>
          <w:sz w:val="22"/>
        </w:rPr>
        <w:t xml:space="preserve">is.   </w:t>
      </w:r>
    </w:p>
    <w:p w:rsidR="008C3701" w:rsidRPr="008C3701" w:rsidRDefault="00327718" w:rsidP="008C3701">
      <w:pPr>
        <w:jc w:val="both"/>
        <w:rPr>
          <w:i/>
          <w:color w:val="000000"/>
          <w:sz w:val="22"/>
        </w:rPr>
      </w:pPr>
    </w:p>
    <w:p w:rsidR="008C3701" w:rsidRPr="008C3701" w:rsidRDefault="00327718" w:rsidP="008C3701">
      <w:pPr>
        <w:numPr>
          <w:ilvl w:val="1"/>
          <w:numId w:val="2"/>
        </w:numPr>
        <w:jc w:val="both"/>
        <w:rPr>
          <w:i/>
          <w:color w:val="000000"/>
          <w:sz w:val="22"/>
          <w:szCs w:val="24"/>
        </w:rPr>
      </w:pPr>
      <w:r w:rsidRPr="008C3701">
        <w:rPr>
          <w:color w:val="000000"/>
          <w:sz w:val="22"/>
        </w:rPr>
        <w:t>Otros Riesgos-“</w:t>
      </w:r>
      <w:r w:rsidRPr="008C3701">
        <w:rPr>
          <w:i/>
          <w:color w:val="000000"/>
          <w:sz w:val="22"/>
        </w:rPr>
        <w:t>Incumplir con el objetivo del proceso de EEPP, al no disponer de información confiable y oportuna de la reportada por los sujetos de control en la rendición de la cuenta, a través del Sistema  SIVICOF, para la elaboración de los info</w:t>
      </w:r>
      <w:r w:rsidRPr="008C3701">
        <w:rPr>
          <w:i/>
          <w:color w:val="000000"/>
          <w:sz w:val="22"/>
        </w:rPr>
        <w:t>rmes y estudios planificados en el PAE”.</w:t>
      </w:r>
    </w:p>
    <w:p w:rsidR="008C3701" w:rsidRPr="008C3701" w:rsidRDefault="00327718" w:rsidP="008C3701">
      <w:pPr>
        <w:ind w:left="465"/>
        <w:jc w:val="both"/>
        <w:rPr>
          <w:i/>
          <w:color w:val="000000"/>
          <w:sz w:val="22"/>
          <w:szCs w:val="24"/>
        </w:rPr>
      </w:pPr>
    </w:p>
    <w:p w:rsidR="008C3701" w:rsidRPr="008C3701" w:rsidRDefault="00327718" w:rsidP="008C3701">
      <w:pPr>
        <w:jc w:val="both"/>
        <w:rPr>
          <w:color w:val="000000"/>
          <w:sz w:val="22"/>
        </w:rPr>
      </w:pPr>
      <w:r w:rsidRPr="008C3701">
        <w:rPr>
          <w:color w:val="000000"/>
          <w:sz w:val="22"/>
        </w:rPr>
        <w:t>Se verificó que el PEEPP a través de los correos electrónicos del 6 y 19 de mayo de 2015, reportaron a la Dirección de las Tics las inconsistencias presentadas en el aplicativo SIVICOF, por cuanto no pueden realiza</w:t>
      </w:r>
      <w:r w:rsidRPr="008C3701">
        <w:rPr>
          <w:color w:val="000000"/>
          <w:sz w:val="22"/>
        </w:rPr>
        <w:t xml:space="preserve">r consultas en dicho aplicativo. </w:t>
      </w:r>
    </w:p>
    <w:p w:rsidR="008C3701" w:rsidRPr="008C3701" w:rsidRDefault="00327718" w:rsidP="008C3701">
      <w:pPr>
        <w:jc w:val="both"/>
        <w:rPr>
          <w:color w:val="000000"/>
          <w:sz w:val="22"/>
        </w:rPr>
      </w:pPr>
      <w:r w:rsidRPr="008C3701">
        <w:rPr>
          <w:color w:val="000000"/>
          <w:sz w:val="22"/>
        </w:rPr>
        <w:t>De otra parte, como resultado de la Autoevaluación al MECI, establecieron debilidades en este proceso que tienen que ver con la plataforma tecnológica de la Entidad, entre ellas fallas permanentes en los aplicativos SIVICO</w:t>
      </w:r>
      <w:r w:rsidRPr="008C3701">
        <w:rPr>
          <w:color w:val="000000"/>
          <w:sz w:val="22"/>
        </w:rPr>
        <w:t xml:space="preserve">F y SIGESPRO (servicio intermitente, la información no llega completa, no permite hacer una consolidación por no estar </w:t>
      </w:r>
      <w:r w:rsidRPr="008C3701">
        <w:rPr>
          <w:color w:val="000000"/>
          <w:sz w:val="22"/>
        </w:rPr>
        <w:lastRenderedPageBreak/>
        <w:t>estructurada, no todos los menús del aplicativo funcionan, algunas descargas presentan error). En esta autoevaluación se dejaron 0recomen</w:t>
      </w:r>
      <w:r w:rsidRPr="008C3701">
        <w:rPr>
          <w:color w:val="000000"/>
          <w:sz w:val="22"/>
        </w:rPr>
        <w:t xml:space="preserve">daciones para las TICS, entre ellas las relacionadas en el Formato Anexo No. 5 de Autoevaluación). </w:t>
      </w:r>
    </w:p>
    <w:p w:rsidR="008C3701" w:rsidRPr="008C3701" w:rsidRDefault="00327718" w:rsidP="008C3701">
      <w:pPr>
        <w:jc w:val="both"/>
        <w:rPr>
          <w:color w:val="000000"/>
          <w:sz w:val="22"/>
        </w:rPr>
      </w:pPr>
    </w:p>
    <w:p w:rsidR="008C3701" w:rsidRPr="008C3701" w:rsidRDefault="00327718" w:rsidP="008C3701">
      <w:pPr>
        <w:jc w:val="both"/>
        <w:rPr>
          <w:color w:val="000000"/>
          <w:sz w:val="22"/>
        </w:rPr>
      </w:pPr>
      <w:r w:rsidRPr="008C3701">
        <w:rPr>
          <w:color w:val="000000"/>
          <w:sz w:val="22"/>
        </w:rPr>
        <w:t>Así mismo, garantizar mediante controles y validadores, que la información reportada a través de SIVICOF, por los sujetos de control, sea confiable y oport</w:t>
      </w:r>
      <w:r w:rsidRPr="008C3701">
        <w:rPr>
          <w:color w:val="000000"/>
          <w:sz w:val="22"/>
        </w:rPr>
        <w:t>una, como insumo para el desarrollo de los productos establecidos en el PAE.</w:t>
      </w:r>
    </w:p>
    <w:p w:rsidR="008C3701" w:rsidRPr="008C3701" w:rsidRDefault="00327718" w:rsidP="008C3701">
      <w:pPr>
        <w:jc w:val="both"/>
        <w:rPr>
          <w:color w:val="000000"/>
          <w:sz w:val="22"/>
        </w:rPr>
      </w:pPr>
    </w:p>
    <w:p w:rsidR="008C3701" w:rsidRPr="008C3701" w:rsidRDefault="00327718" w:rsidP="008C3701">
      <w:pPr>
        <w:jc w:val="both"/>
        <w:rPr>
          <w:color w:val="000000"/>
          <w:sz w:val="22"/>
        </w:rPr>
      </w:pPr>
      <w:r w:rsidRPr="008C3701">
        <w:rPr>
          <w:color w:val="000000"/>
          <w:sz w:val="22"/>
        </w:rPr>
        <w:t>En cuanto al aplicativo SIVICOF, que cuente con los reportadores que permitan la generación de consolidados, para que esta función no se siga realizando manualmente por funcionar</w:t>
      </w:r>
      <w:r w:rsidRPr="008C3701">
        <w:rPr>
          <w:color w:val="000000"/>
          <w:sz w:val="22"/>
        </w:rPr>
        <w:t>ios de esta Dirección, seguimiento permanente a la funcionalidad de SIGESPRO, no sólo en cuanto a garantizar su servicio permanente, sino que también permita generar reportes, pues aunque cuenta con el link para este propósito, no funciona, habilitar acces</w:t>
      </w:r>
      <w:r w:rsidRPr="008C3701">
        <w:rPr>
          <w:color w:val="000000"/>
          <w:sz w:val="22"/>
        </w:rPr>
        <w:t>o a información en la web limitando solamente las páginas que se consideren estrictamente inapropiadas y dar libre acceso a las demás.</w:t>
      </w:r>
    </w:p>
    <w:p w:rsidR="008C3701" w:rsidRPr="008C3701" w:rsidRDefault="00327718" w:rsidP="008C3701">
      <w:pPr>
        <w:jc w:val="both"/>
        <w:rPr>
          <w:color w:val="000000"/>
          <w:sz w:val="22"/>
        </w:rPr>
      </w:pPr>
    </w:p>
    <w:p w:rsidR="008C3701" w:rsidRPr="008C3701" w:rsidRDefault="00327718" w:rsidP="008C3701">
      <w:pPr>
        <w:jc w:val="both"/>
        <w:rPr>
          <w:color w:val="000000"/>
          <w:sz w:val="22"/>
        </w:rPr>
      </w:pPr>
      <w:r w:rsidRPr="008C3701">
        <w:rPr>
          <w:color w:val="000000"/>
          <w:sz w:val="22"/>
        </w:rPr>
        <w:t>La Subdirección de Estudios se encuentra en dificultad, por cuanto a la fecha no se ha celebrado el Convenio Interadmini</w:t>
      </w:r>
      <w:r w:rsidRPr="008C3701">
        <w:rPr>
          <w:color w:val="000000"/>
          <w:sz w:val="22"/>
        </w:rPr>
        <w:t xml:space="preserve">strativo entre las Secretarías Distritales de Ambiente, Planeación, Hacienda y la Contraloría de Bogotá, y no cuenta con la información confiable que reportaba las entidades de los proyectos ambientales, ya que dicha información se eliminó de los formatos </w:t>
      </w:r>
      <w:r w:rsidRPr="008C3701">
        <w:rPr>
          <w:color w:val="000000"/>
          <w:sz w:val="22"/>
        </w:rPr>
        <w:t>de la rendición de la cuentas, por lo que fue necesario solicitar información del aplicativo STORM de PACA  y PAL, a la Secretaría Distrital de Ambiente mediante comunicación oficial externa 2-2015-12166 del 19 de junio de 2015.</w:t>
      </w:r>
    </w:p>
    <w:p w:rsidR="008C3701" w:rsidRPr="008C3701" w:rsidRDefault="00327718" w:rsidP="008C3701">
      <w:pPr>
        <w:jc w:val="both"/>
        <w:rPr>
          <w:b/>
          <w:color w:val="000000"/>
          <w:sz w:val="22"/>
          <w:szCs w:val="24"/>
        </w:rPr>
      </w:pPr>
    </w:p>
    <w:p w:rsidR="008C3701" w:rsidRPr="008C3701" w:rsidRDefault="00327718" w:rsidP="008C3701">
      <w:pPr>
        <w:jc w:val="both"/>
        <w:rPr>
          <w:i/>
          <w:color w:val="000000"/>
          <w:sz w:val="22"/>
          <w:szCs w:val="24"/>
        </w:rPr>
      </w:pPr>
      <w:r w:rsidRPr="008C3701">
        <w:rPr>
          <w:b/>
          <w:color w:val="000000"/>
          <w:sz w:val="22"/>
          <w:szCs w:val="24"/>
        </w:rPr>
        <w:t>8.5</w:t>
      </w:r>
      <w:r w:rsidRPr="008C3701">
        <w:rPr>
          <w:color w:val="000000"/>
          <w:sz w:val="22"/>
          <w:szCs w:val="24"/>
        </w:rPr>
        <w:t xml:space="preserve"> Otros Riesgos- </w:t>
      </w:r>
      <w:r w:rsidRPr="008C3701">
        <w:rPr>
          <w:i/>
          <w:color w:val="000000"/>
          <w:sz w:val="22"/>
          <w:szCs w:val="24"/>
        </w:rPr>
        <w:t xml:space="preserve">“Que el Proceso de Vigilancia y Control a la Gestión Fiscal, incumpla los plazos fijados para la entrega de insumos, que son de vital importancia para la elaboración de los informes a cargo de este proceso”. </w:t>
      </w:r>
    </w:p>
    <w:p w:rsidR="008C3701" w:rsidRPr="008C3701" w:rsidRDefault="00327718" w:rsidP="008C3701">
      <w:pPr>
        <w:jc w:val="both"/>
        <w:rPr>
          <w:i/>
          <w:sz w:val="22"/>
          <w:szCs w:val="24"/>
        </w:rPr>
      </w:pPr>
    </w:p>
    <w:p w:rsidR="008C3701" w:rsidRDefault="00327718" w:rsidP="008C3701">
      <w:pPr>
        <w:jc w:val="both"/>
        <w:rPr>
          <w:color w:val="000000"/>
          <w:sz w:val="22"/>
          <w:szCs w:val="24"/>
        </w:rPr>
      </w:pPr>
      <w:r w:rsidRPr="008C3701">
        <w:rPr>
          <w:color w:val="000000"/>
          <w:sz w:val="22"/>
          <w:szCs w:val="24"/>
        </w:rPr>
        <w:t>Se verificó que a través del Outlook del 12 de mayo de 2015, la Dirección de Estudios de Economía y Políticas solicitó a los Subdirectores, revisar la nueva versión del PAD-2015, con el fin de establecer si los cambios y/o modificaciones efectuados, afecta</w:t>
      </w:r>
      <w:r w:rsidRPr="008C3701">
        <w:rPr>
          <w:color w:val="000000"/>
          <w:sz w:val="22"/>
          <w:szCs w:val="24"/>
        </w:rPr>
        <w:t xml:space="preserve">n los insumos requeridos para la elaboración de los productos y en el caso de ser así, tomar las acciones correspondientes para mitigar el riesgo. Así mismo, como respuesta la Subdirección </w:t>
      </w:r>
      <w:r w:rsidRPr="008C3701">
        <w:rPr>
          <w:color w:val="0D0D0D"/>
          <w:sz w:val="22"/>
          <w:szCs w:val="24"/>
        </w:rPr>
        <w:t>de EAPF manifiesta que la modificación no afecta los insumos requer</w:t>
      </w:r>
      <w:r w:rsidRPr="008C3701">
        <w:rPr>
          <w:color w:val="0D0D0D"/>
          <w:sz w:val="22"/>
          <w:szCs w:val="24"/>
        </w:rPr>
        <w:t>idos por cuanto los resultados de</w:t>
      </w:r>
      <w:r w:rsidRPr="008C3701">
        <w:rPr>
          <w:color w:val="000000"/>
          <w:sz w:val="22"/>
          <w:szCs w:val="24"/>
        </w:rPr>
        <w:t xml:space="preserve"> las auditorías programadas en el PAD, V.3.0, primer ciclo ya habían sido remitidos a la Dirección de Estudios de Economía y Políticas Pública.</w:t>
      </w:r>
    </w:p>
    <w:p w:rsidR="008C3701" w:rsidRPr="008C3701" w:rsidRDefault="00327718" w:rsidP="008C3701">
      <w:pPr>
        <w:jc w:val="both"/>
        <w:rPr>
          <w:color w:val="000000"/>
          <w:sz w:val="22"/>
          <w:szCs w:val="24"/>
        </w:rPr>
      </w:pPr>
    </w:p>
    <w:p w:rsidR="008C3701" w:rsidRPr="008C3701" w:rsidRDefault="00327718" w:rsidP="008C3701">
      <w:pPr>
        <w:tabs>
          <w:tab w:val="left" w:pos="1440"/>
        </w:tabs>
        <w:jc w:val="both"/>
        <w:rPr>
          <w:b/>
          <w:color w:val="000000"/>
          <w:sz w:val="22"/>
          <w:szCs w:val="24"/>
        </w:rPr>
      </w:pPr>
    </w:p>
    <w:p w:rsidR="008C3701" w:rsidRDefault="00327718" w:rsidP="008C3701">
      <w:pPr>
        <w:tabs>
          <w:tab w:val="left" w:pos="1440"/>
        </w:tabs>
        <w:jc w:val="both"/>
        <w:rPr>
          <w:b/>
          <w:color w:val="000000"/>
          <w:sz w:val="22"/>
          <w:szCs w:val="24"/>
        </w:rPr>
      </w:pPr>
      <w:r w:rsidRPr="008C3701">
        <w:rPr>
          <w:b/>
          <w:color w:val="000000"/>
          <w:sz w:val="22"/>
          <w:szCs w:val="24"/>
        </w:rPr>
        <w:t>RECOMENDACIONES GENERALES</w:t>
      </w:r>
    </w:p>
    <w:p w:rsidR="008C3701" w:rsidRPr="008C3701" w:rsidRDefault="00327718" w:rsidP="008C3701">
      <w:pPr>
        <w:tabs>
          <w:tab w:val="left" w:pos="1440"/>
        </w:tabs>
        <w:jc w:val="both"/>
        <w:rPr>
          <w:b/>
          <w:color w:val="000000"/>
          <w:sz w:val="22"/>
          <w:szCs w:val="24"/>
        </w:rPr>
      </w:pPr>
    </w:p>
    <w:p w:rsidR="008C3701" w:rsidRPr="008C3701" w:rsidRDefault="00327718" w:rsidP="008C3701">
      <w:pPr>
        <w:tabs>
          <w:tab w:val="left" w:pos="1440"/>
        </w:tabs>
        <w:jc w:val="both"/>
        <w:rPr>
          <w:b/>
          <w:sz w:val="22"/>
          <w:szCs w:val="24"/>
        </w:rPr>
      </w:pPr>
    </w:p>
    <w:p w:rsidR="008C3701" w:rsidRPr="008C3701" w:rsidRDefault="00327718" w:rsidP="008C3701">
      <w:pPr>
        <w:widowControl w:val="0"/>
        <w:numPr>
          <w:ilvl w:val="0"/>
          <w:numId w:val="3"/>
        </w:numPr>
        <w:tabs>
          <w:tab w:val="left" w:pos="284"/>
        </w:tabs>
        <w:autoSpaceDE w:val="0"/>
        <w:autoSpaceDN w:val="0"/>
        <w:adjustRightInd w:val="0"/>
        <w:jc w:val="both"/>
        <w:rPr>
          <w:rFonts w:ascii="Calibri" w:hAnsi="Calibri" w:cs="Calibri"/>
          <w:color w:val="000000"/>
          <w:sz w:val="22"/>
          <w:szCs w:val="24"/>
        </w:rPr>
      </w:pPr>
      <w:r w:rsidRPr="008C3701">
        <w:rPr>
          <w:color w:val="000000"/>
          <w:sz w:val="22"/>
          <w:szCs w:val="24"/>
        </w:rPr>
        <w:t xml:space="preserve">Por considerar que las acciones de los hallazgos </w:t>
      </w:r>
      <w:r w:rsidRPr="008C3701">
        <w:rPr>
          <w:color w:val="000000"/>
          <w:sz w:val="22"/>
          <w:szCs w:val="24"/>
        </w:rPr>
        <w:t>Nos. 2.2.3.1 y 2.8.2 fueron eficaces se sugerirá el cierre a la Auditaría Fiscal, por consiguiente, no deben ser retirados del Anexo1-Plan de Mejoramiento Acciones Correctivas, Preventivas y de Mejora, hasta el pronunciamiento del ente de control.</w:t>
      </w:r>
    </w:p>
    <w:p w:rsidR="008C3701" w:rsidRPr="008C3701" w:rsidRDefault="00327718" w:rsidP="008C3701">
      <w:pPr>
        <w:tabs>
          <w:tab w:val="left" w:pos="1440"/>
        </w:tabs>
        <w:jc w:val="both"/>
        <w:rPr>
          <w:b/>
          <w:color w:val="000000"/>
          <w:sz w:val="22"/>
          <w:szCs w:val="24"/>
        </w:rPr>
      </w:pPr>
    </w:p>
    <w:p w:rsidR="008C3701" w:rsidRPr="008C3701" w:rsidRDefault="00327718" w:rsidP="008C3701">
      <w:pPr>
        <w:widowControl w:val="0"/>
        <w:numPr>
          <w:ilvl w:val="0"/>
          <w:numId w:val="3"/>
        </w:numPr>
        <w:tabs>
          <w:tab w:val="left" w:pos="284"/>
        </w:tabs>
        <w:autoSpaceDE w:val="0"/>
        <w:autoSpaceDN w:val="0"/>
        <w:adjustRightInd w:val="0"/>
        <w:jc w:val="both"/>
        <w:rPr>
          <w:color w:val="000000"/>
          <w:sz w:val="22"/>
        </w:rPr>
      </w:pPr>
      <w:r w:rsidRPr="008C3701">
        <w:rPr>
          <w:color w:val="000000"/>
          <w:sz w:val="22"/>
          <w:szCs w:val="24"/>
        </w:rPr>
        <w:t>Para la</w:t>
      </w:r>
      <w:r w:rsidRPr="008C3701">
        <w:rPr>
          <w:color w:val="000000"/>
          <w:sz w:val="22"/>
          <w:szCs w:val="24"/>
        </w:rPr>
        <w:t xml:space="preserve"> Acción de Mejora formulada en el Informe de Gestión con corte a diciembre </w:t>
      </w:r>
      <w:r w:rsidRPr="008C3701">
        <w:rPr>
          <w:color w:val="000000"/>
          <w:sz w:val="22"/>
          <w:szCs w:val="24"/>
        </w:rPr>
        <w:lastRenderedPageBreak/>
        <w:t>de 2014, continuar con los controles adecuados que conlleve al cumplimiento y eficacia de la acción como es “</w:t>
      </w:r>
      <w:r w:rsidRPr="008C3701">
        <w:rPr>
          <w:i/>
          <w:color w:val="000000"/>
          <w:sz w:val="22"/>
          <w:szCs w:val="24"/>
        </w:rPr>
        <w:t>documentar el Procedimiento para la elaboración de los diagnósticos sect</w:t>
      </w:r>
      <w:r w:rsidRPr="008C3701">
        <w:rPr>
          <w:i/>
          <w:color w:val="000000"/>
          <w:sz w:val="22"/>
          <w:szCs w:val="24"/>
        </w:rPr>
        <w:t>oriales y adoptarlo mediante Resolución Reglamentaria”.</w:t>
      </w:r>
    </w:p>
    <w:p w:rsidR="008C3701" w:rsidRPr="008C3701" w:rsidRDefault="00327718" w:rsidP="008C3701">
      <w:pPr>
        <w:widowControl w:val="0"/>
        <w:tabs>
          <w:tab w:val="left" w:pos="284"/>
        </w:tabs>
        <w:autoSpaceDE w:val="0"/>
        <w:autoSpaceDN w:val="0"/>
        <w:adjustRightInd w:val="0"/>
        <w:ind w:left="720"/>
        <w:jc w:val="both"/>
        <w:rPr>
          <w:sz w:val="22"/>
        </w:rPr>
      </w:pPr>
    </w:p>
    <w:p w:rsidR="008C3701" w:rsidRPr="008C3701" w:rsidRDefault="00327718" w:rsidP="008C3701">
      <w:pPr>
        <w:numPr>
          <w:ilvl w:val="0"/>
          <w:numId w:val="3"/>
        </w:numPr>
        <w:jc w:val="both"/>
        <w:rPr>
          <w:color w:val="000000"/>
          <w:sz w:val="22"/>
          <w:szCs w:val="24"/>
        </w:rPr>
      </w:pPr>
      <w:r w:rsidRPr="008C3701">
        <w:rPr>
          <w:color w:val="000000"/>
          <w:sz w:val="22"/>
          <w:szCs w:val="24"/>
        </w:rPr>
        <w:t xml:space="preserve">El Proceso de Estudios de Economía y Políticas Públicas debe socializar el resultado de la verificación al Anexo 1-Plan de Mejoramiento Acciones Correctivas, Preventivas y de Mejora a junio de 2015, </w:t>
      </w:r>
      <w:r w:rsidRPr="008C3701">
        <w:rPr>
          <w:color w:val="000000"/>
          <w:sz w:val="22"/>
          <w:szCs w:val="24"/>
        </w:rPr>
        <w:t xml:space="preserve">con las dependencias que lo integran. </w:t>
      </w:r>
    </w:p>
    <w:p w:rsidR="008C3701" w:rsidRPr="008C3701" w:rsidRDefault="00327718" w:rsidP="006836EB">
      <w:pPr>
        <w:outlineLvl w:val="0"/>
        <w:rPr>
          <w:b/>
          <w:sz w:val="22"/>
          <w:szCs w:val="24"/>
        </w:rPr>
      </w:pPr>
    </w:p>
    <w:p w:rsidR="008C3701" w:rsidRDefault="00327718" w:rsidP="006836EB">
      <w:pPr>
        <w:outlineLvl w:val="0"/>
        <w:rPr>
          <w:rFonts w:cs="Arial"/>
          <w:sz w:val="22"/>
          <w:szCs w:val="24"/>
        </w:rPr>
      </w:pPr>
      <w:r w:rsidRPr="008C3701">
        <w:rPr>
          <w:rFonts w:cs="Arial"/>
          <w:sz w:val="22"/>
          <w:szCs w:val="24"/>
        </w:rPr>
        <w:t xml:space="preserve"> </w:t>
      </w:r>
    </w:p>
    <w:p w:rsidR="008C3701" w:rsidRDefault="00327718" w:rsidP="006836EB">
      <w:pPr>
        <w:outlineLvl w:val="0"/>
        <w:rPr>
          <w:rFonts w:cs="Arial"/>
          <w:sz w:val="22"/>
          <w:szCs w:val="24"/>
        </w:rPr>
      </w:pPr>
    </w:p>
    <w:p w:rsidR="008C3701" w:rsidRDefault="00327718" w:rsidP="006836EB">
      <w:pPr>
        <w:outlineLvl w:val="0"/>
        <w:rPr>
          <w:rFonts w:cs="Arial"/>
          <w:sz w:val="22"/>
          <w:szCs w:val="24"/>
        </w:rPr>
      </w:pPr>
    </w:p>
    <w:p w:rsidR="0080302C" w:rsidRPr="008C3701" w:rsidRDefault="00327718" w:rsidP="006836EB">
      <w:pPr>
        <w:outlineLvl w:val="0"/>
        <w:rPr>
          <w:rFonts w:cs="Arial"/>
          <w:sz w:val="22"/>
          <w:szCs w:val="24"/>
        </w:rPr>
      </w:pPr>
      <w:r w:rsidRPr="008C3701">
        <w:rPr>
          <w:rFonts w:cs="Arial"/>
          <w:sz w:val="22"/>
          <w:szCs w:val="24"/>
        </w:rPr>
        <w:t>Cordialmente,</w:t>
      </w:r>
    </w:p>
    <w:p w:rsidR="00E07534" w:rsidRPr="008C3701" w:rsidRDefault="00327718" w:rsidP="006836EB">
      <w:pPr>
        <w:outlineLvl w:val="0"/>
        <w:rPr>
          <w:rFonts w:cs="Arial"/>
          <w:sz w:val="22"/>
          <w:szCs w:val="24"/>
        </w:rPr>
      </w:pPr>
    </w:p>
    <w:p w:rsidR="00EC36C7" w:rsidRDefault="00327718"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E660D2" w:rsidTr="00EC36C7">
        <w:trPr>
          <w:trHeight w:val="988"/>
        </w:trPr>
        <w:tc>
          <w:tcPr>
            <w:tcW w:w="4673" w:type="dxa"/>
          </w:tcPr>
          <w:p w:rsidR="007A6B81" w:rsidRDefault="00327718" w:rsidP="007A6B81">
            <w:pPr>
              <w:outlineLvl w:val="0"/>
              <w:rPr>
                <w:rFonts w:cs="Arial"/>
                <w:szCs w:val="24"/>
              </w:rPr>
            </w:pPr>
            <w:r>
              <w:rPr>
                <w:rFonts w:cs="Arial"/>
                <w:szCs w:val="24"/>
              </w:rPr>
              <w:lastRenderedPageBreak/>
              <w:t xml:space="preserve"> </w:t>
            </w:r>
          </w:p>
        </w:tc>
        <w:tc>
          <w:tcPr>
            <w:tcW w:w="4253" w:type="dxa"/>
          </w:tcPr>
          <w:p w:rsidR="007A6B81" w:rsidRDefault="00FF3C57"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0" o:title=""/>
                </v:shape>
              </w:pict>
            </w:r>
            <w:bookmarkEnd w:id="11"/>
          </w:p>
        </w:tc>
      </w:tr>
      <w:tr w:rsidR="00E660D2" w:rsidTr="00EC36C7">
        <w:trPr>
          <w:trHeight w:val="286"/>
        </w:trPr>
        <w:tc>
          <w:tcPr>
            <w:tcW w:w="4673" w:type="dxa"/>
          </w:tcPr>
          <w:p w:rsidR="007A6B81" w:rsidRDefault="00327718" w:rsidP="007A6B81">
            <w:pPr>
              <w:outlineLvl w:val="0"/>
              <w:rPr>
                <w:rFonts w:cs="Arial"/>
                <w:szCs w:val="24"/>
              </w:rPr>
            </w:pPr>
          </w:p>
        </w:tc>
        <w:tc>
          <w:tcPr>
            <w:tcW w:w="4253" w:type="dxa"/>
          </w:tcPr>
          <w:p w:rsidR="007A6B81" w:rsidRDefault="00327718"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327718"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8C3701" w:rsidRPr="00F05300" w:rsidRDefault="00327718" w:rsidP="008C3701">
      <w:pPr>
        <w:tabs>
          <w:tab w:val="left" w:pos="1440"/>
        </w:tabs>
        <w:rPr>
          <w:color w:val="000000"/>
          <w:sz w:val="14"/>
          <w:szCs w:val="14"/>
          <w:lang w:val="es-CO"/>
        </w:rPr>
      </w:pPr>
      <w:r w:rsidRPr="00F05300">
        <w:rPr>
          <w:color w:val="000000"/>
          <w:sz w:val="14"/>
          <w:szCs w:val="14"/>
        </w:rPr>
        <w:lastRenderedPageBreak/>
        <w:t>Se anexa Matriz en seis (6) folios</w:t>
      </w:r>
    </w:p>
    <w:p w:rsidR="008C3701" w:rsidRPr="00FB34AC" w:rsidRDefault="00327718" w:rsidP="008C3701">
      <w:pPr>
        <w:tabs>
          <w:tab w:val="left" w:pos="1440"/>
        </w:tabs>
        <w:rPr>
          <w:color w:val="000000"/>
          <w:sz w:val="14"/>
          <w:szCs w:val="14"/>
        </w:rPr>
      </w:pPr>
      <w:r w:rsidRPr="00FB34AC">
        <w:rPr>
          <w:color w:val="000000"/>
          <w:sz w:val="14"/>
          <w:szCs w:val="14"/>
        </w:rPr>
        <w:t>Proyectó y elaboró: Blanca Isabel Rodríguez Sáenz-Funcionario OCI</w:t>
      </w:r>
    </w:p>
    <w:p w:rsidR="008C3701" w:rsidRPr="00AB0F98" w:rsidRDefault="00327718" w:rsidP="008C3701">
      <w:pPr>
        <w:tabs>
          <w:tab w:val="left" w:pos="1440"/>
        </w:tabs>
        <w:rPr>
          <w:sz w:val="14"/>
          <w:szCs w:val="14"/>
        </w:rPr>
      </w:pPr>
      <w:r w:rsidRPr="00FB34AC">
        <w:rPr>
          <w:color w:val="000000"/>
          <w:sz w:val="14"/>
          <w:szCs w:val="14"/>
        </w:rPr>
        <w:t xml:space="preserve">Revisó: Carmen Rosa Mendoza </w:t>
      </w:r>
      <w:r w:rsidRPr="00FB34AC">
        <w:rPr>
          <w:color w:val="000000"/>
          <w:sz w:val="14"/>
          <w:szCs w:val="14"/>
        </w:rPr>
        <w:t>Suarez</w:t>
      </w:r>
      <w:r w:rsidRPr="00AB0F98">
        <w:rPr>
          <w:color w:val="000000"/>
          <w:sz w:val="14"/>
          <w:szCs w:val="14"/>
        </w:rPr>
        <w:t xml:space="preserve"> -Jefe Oficina de Control Interno</w:t>
      </w:r>
    </w:p>
    <w:p w:rsidR="008C3701" w:rsidRPr="00B958DB" w:rsidRDefault="00327718" w:rsidP="008C3701">
      <w:pPr>
        <w:tabs>
          <w:tab w:val="left" w:pos="1440"/>
        </w:tabs>
        <w:rPr>
          <w:color w:val="000000"/>
          <w:sz w:val="16"/>
          <w:szCs w:val="16"/>
        </w:rPr>
      </w:pPr>
    </w:p>
    <w:p w:rsidR="008C3701" w:rsidRDefault="00327718" w:rsidP="008C3701"/>
    <w:p w:rsidR="00815CDD" w:rsidRPr="00301D93" w:rsidRDefault="00327718" w:rsidP="008C3701">
      <w:pPr>
        <w:tabs>
          <w:tab w:val="left" w:pos="-720"/>
          <w:tab w:val="left" w:pos="0"/>
        </w:tabs>
        <w:suppressAutoHyphens/>
        <w:rPr>
          <w:rFonts w:cs="Arial"/>
          <w:sz w:val="18"/>
          <w:szCs w:val="18"/>
        </w:rPr>
      </w:pPr>
    </w:p>
    <w:sectPr w:rsidR="00815CDD" w:rsidRPr="00301D93"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718" w:rsidRDefault="00327718">
      <w:r>
        <w:separator/>
      </w:r>
    </w:p>
  </w:endnote>
  <w:endnote w:type="continuationSeparator" w:id="0">
    <w:p w:rsidR="00327718" w:rsidRDefault="0032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327718" w:rsidP="0076554E">
    <w:pPr>
      <w:jc w:val="center"/>
      <w:rPr>
        <w:sz w:val="16"/>
        <w:szCs w:val="16"/>
      </w:rPr>
    </w:pPr>
    <w:hyperlink r:id="rId1" w:history="1">
      <w:r w:rsidRPr="00E57F2F">
        <w:rPr>
          <w:rStyle w:val="Hipervnculo"/>
          <w:sz w:val="16"/>
          <w:szCs w:val="16"/>
        </w:rPr>
        <w:t>www.contraloriabogota.gov.co</w:t>
      </w:r>
    </w:hyperlink>
  </w:p>
  <w:p w:rsidR="007732BF" w:rsidRPr="007732BF" w:rsidRDefault="00327718" w:rsidP="0076554E">
    <w:pPr>
      <w:jc w:val="center"/>
      <w:rPr>
        <w:sz w:val="18"/>
        <w:szCs w:val="18"/>
      </w:rPr>
    </w:pPr>
    <w:r w:rsidRPr="007732BF">
      <w:rPr>
        <w:sz w:val="18"/>
        <w:szCs w:val="18"/>
      </w:rPr>
      <w:t>Código Postal 111321</w:t>
    </w:r>
  </w:p>
  <w:p w:rsidR="007732BF" w:rsidRPr="00A656FE" w:rsidRDefault="00327718"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327718" w:rsidP="0076554E">
    <w:pPr>
      <w:jc w:val="center"/>
      <w:rPr>
        <w:sz w:val="18"/>
        <w:szCs w:val="18"/>
      </w:rPr>
    </w:pPr>
    <w:r w:rsidRPr="00A656FE">
      <w:rPr>
        <w:sz w:val="18"/>
        <w:szCs w:val="18"/>
      </w:rPr>
      <w:t>PBX 3358888</w:t>
    </w:r>
  </w:p>
  <w:p w:rsidR="007732BF" w:rsidRDefault="00327718" w:rsidP="00BD6F23">
    <w:pPr>
      <w:pStyle w:val="Piedepgina"/>
      <w:jc w:val="left"/>
    </w:pPr>
  </w:p>
  <w:p w:rsidR="007732BF" w:rsidRDefault="003277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718" w:rsidRDefault="00327718">
      <w:r>
        <w:separator/>
      </w:r>
    </w:p>
  </w:footnote>
  <w:footnote w:type="continuationSeparator" w:id="0">
    <w:p w:rsidR="00327718" w:rsidRDefault="0032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327718"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327718">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327718">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3-2015-14046</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2015-07-09 15:53</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669002</w:t>
                          </w:r>
                          <w:bookmarkEnd w:id="4"/>
                        </w:p>
                        <w:p w:rsidR="007732BF" w:rsidRPr="00C71928" w:rsidRDefault="0032771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rsidRDefault="00327718">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327718">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13000-12878</w:t>
                          </w:r>
                          <w:bookmarkEnd w:id="9"/>
                        </w:p>
                        <w:p w:rsidR="007732BF" w:rsidRPr="00FC7DD4" w:rsidRDefault="00327718">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669002</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06949"/>
    <w:multiLevelType w:val="multilevel"/>
    <w:tmpl w:val="5B74F73E"/>
    <w:lvl w:ilvl="0">
      <w:start w:val="8"/>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1080"/>
        </w:tabs>
        <w:ind w:left="1080" w:hanging="108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440"/>
        </w:tabs>
        <w:ind w:left="1440" w:hanging="144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800"/>
        </w:tabs>
        <w:ind w:left="1800" w:hanging="180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1">
    <w:nsid w:val="3AFE6378"/>
    <w:multiLevelType w:val="hybridMultilevel"/>
    <w:tmpl w:val="8A72E1F8"/>
    <w:lvl w:ilvl="0" w:tplc="F26A911C">
      <w:start w:val="1"/>
      <w:numFmt w:val="bullet"/>
      <w:lvlText w:val=""/>
      <w:lvlJc w:val="left"/>
      <w:pPr>
        <w:tabs>
          <w:tab w:val="num" w:pos="720"/>
        </w:tabs>
        <w:ind w:left="720" w:hanging="360"/>
      </w:pPr>
      <w:rPr>
        <w:rFonts w:ascii="Symbol" w:hAnsi="Symbol" w:hint="default"/>
      </w:rPr>
    </w:lvl>
    <w:lvl w:ilvl="1" w:tplc="696CBF54" w:tentative="1">
      <w:start w:val="1"/>
      <w:numFmt w:val="bullet"/>
      <w:lvlText w:val="o"/>
      <w:lvlJc w:val="left"/>
      <w:pPr>
        <w:tabs>
          <w:tab w:val="num" w:pos="1440"/>
        </w:tabs>
        <w:ind w:left="1440" w:hanging="360"/>
      </w:pPr>
      <w:rPr>
        <w:rFonts w:ascii="Courier New" w:hAnsi="Courier New" w:cs="Courier New" w:hint="default"/>
      </w:rPr>
    </w:lvl>
    <w:lvl w:ilvl="2" w:tplc="B3F65A7C" w:tentative="1">
      <w:start w:val="1"/>
      <w:numFmt w:val="bullet"/>
      <w:lvlText w:val=""/>
      <w:lvlJc w:val="left"/>
      <w:pPr>
        <w:tabs>
          <w:tab w:val="num" w:pos="2160"/>
        </w:tabs>
        <w:ind w:left="2160" w:hanging="360"/>
      </w:pPr>
      <w:rPr>
        <w:rFonts w:ascii="Wingdings" w:hAnsi="Wingdings" w:hint="default"/>
      </w:rPr>
    </w:lvl>
    <w:lvl w:ilvl="3" w:tplc="A844CBCC" w:tentative="1">
      <w:start w:val="1"/>
      <w:numFmt w:val="bullet"/>
      <w:lvlText w:val=""/>
      <w:lvlJc w:val="left"/>
      <w:pPr>
        <w:tabs>
          <w:tab w:val="num" w:pos="2880"/>
        </w:tabs>
        <w:ind w:left="2880" w:hanging="360"/>
      </w:pPr>
      <w:rPr>
        <w:rFonts w:ascii="Symbol" w:hAnsi="Symbol" w:hint="default"/>
      </w:rPr>
    </w:lvl>
    <w:lvl w:ilvl="4" w:tplc="E7506F00" w:tentative="1">
      <w:start w:val="1"/>
      <w:numFmt w:val="bullet"/>
      <w:lvlText w:val="o"/>
      <w:lvlJc w:val="left"/>
      <w:pPr>
        <w:tabs>
          <w:tab w:val="num" w:pos="3600"/>
        </w:tabs>
        <w:ind w:left="3600" w:hanging="360"/>
      </w:pPr>
      <w:rPr>
        <w:rFonts w:ascii="Courier New" w:hAnsi="Courier New" w:cs="Courier New" w:hint="default"/>
      </w:rPr>
    </w:lvl>
    <w:lvl w:ilvl="5" w:tplc="B5483D92" w:tentative="1">
      <w:start w:val="1"/>
      <w:numFmt w:val="bullet"/>
      <w:lvlText w:val=""/>
      <w:lvlJc w:val="left"/>
      <w:pPr>
        <w:tabs>
          <w:tab w:val="num" w:pos="4320"/>
        </w:tabs>
        <w:ind w:left="4320" w:hanging="360"/>
      </w:pPr>
      <w:rPr>
        <w:rFonts w:ascii="Wingdings" w:hAnsi="Wingdings" w:hint="default"/>
      </w:rPr>
    </w:lvl>
    <w:lvl w:ilvl="6" w:tplc="5824C5D8" w:tentative="1">
      <w:start w:val="1"/>
      <w:numFmt w:val="bullet"/>
      <w:lvlText w:val=""/>
      <w:lvlJc w:val="left"/>
      <w:pPr>
        <w:tabs>
          <w:tab w:val="num" w:pos="5040"/>
        </w:tabs>
        <w:ind w:left="5040" w:hanging="360"/>
      </w:pPr>
      <w:rPr>
        <w:rFonts w:ascii="Symbol" w:hAnsi="Symbol" w:hint="default"/>
      </w:rPr>
    </w:lvl>
    <w:lvl w:ilvl="7" w:tplc="6FA22F3E" w:tentative="1">
      <w:start w:val="1"/>
      <w:numFmt w:val="bullet"/>
      <w:lvlText w:val="o"/>
      <w:lvlJc w:val="left"/>
      <w:pPr>
        <w:tabs>
          <w:tab w:val="num" w:pos="5760"/>
        </w:tabs>
        <w:ind w:left="5760" w:hanging="360"/>
      </w:pPr>
      <w:rPr>
        <w:rFonts w:ascii="Courier New" w:hAnsi="Courier New" w:cs="Courier New" w:hint="default"/>
      </w:rPr>
    </w:lvl>
    <w:lvl w:ilvl="8" w:tplc="BC9057C6" w:tentative="1">
      <w:start w:val="1"/>
      <w:numFmt w:val="bullet"/>
      <w:lvlText w:val=""/>
      <w:lvlJc w:val="left"/>
      <w:pPr>
        <w:tabs>
          <w:tab w:val="num" w:pos="6480"/>
        </w:tabs>
        <w:ind w:left="6480" w:hanging="360"/>
      </w:pPr>
      <w:rPr>
        <w:rFonts w:ascii="Wingdings" w:hAnsi="Wingdings" w:hint="default"/>
      </w:rPr>
    </w:lvl>
  </w:abstractNum>
  <w:abstractNum w:abstractNumId="2">
    <w:nsid w:val="6A2724FE"/>
    <w:multiLevelType w:val="multilevel"/>
    <w:tmpl w:val="BED80992"/>
    <w:lvl w:ilvl="0">
      <w:start w:val="8"/>
      <w:numFmt w:val="decimal"/>
      <w:lvlText w:val="%1"/>
      <w:lvlJc w:val="left"/>
      <w:pPr>
        <w:tabs>
          <w:tab w:val="num" w:pos="465"/>
        </w:tabs>
        <w:ind w:left="465" w:hanging="465"/>
      </w:pPr>
      <w:rPr>
        <w:rFonts w:hint="default"/>
      </w:rPr>
    </w:lvl>
    <w:lvl w:ilvl="1">
      <w:start w:val="5"/>
      <w:numFmt w:val="decimal"/>
      <w:lvlText w:val="%1.%2"/>
      <w:lvlJc w:val="left"/>
      <w:pPr>
        <w:tabs>
          <w:tab w:val="num" w:pos="465"/>
        </w:tabs>
        <w:ind w:left="465" w:hanging="465"/>
      </w:pPr>
      <w:rPr>
        <w:rFonts w:hint="default"/>
        <w:b/>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0D2"/>
    <w:rsid w:val="00327718"/>
    <w:rsid w:val="00E660D2"/>
    <w:rsid w:val="00FF3C5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461AC4F-17A3-41EB-9FEA-0EA1C75B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AF513-2764-4CB3-BBE9-2748C00E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0</TotalTime>
  <Pages>5</Pages>
  <Words>1659</Words>
  <Characters>9127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10765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DANIELA MARIA HOYOS GOMEZ</cp:lastModifiedBy>
  <cp:revision>2</cp:revision>
  <dcterms:created xsi:type="dcterms:W3CDTF">2015-07-09T20:54:00Z</dcterms:created>
  <dcterms:modified xsi:type="dcterms:W3CDTF">2015-07-09T20:54:00Z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ies>
</file>